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109B040E" w:rsidR="001D32DF" w:rsidRPr="008C13A3" w:rsidRDefault="001D32DF" w:rsidP="00296174">
      <w:pPr>
        <w:ind w:left="426" w:right="-17"/>
        <w:jc w:val="center"/>
        <w:rPr>
          <w:rFonts w:ascii="Arial" w:hAnsi="Arial" w:cs="Arial"/>
          <w:b/>
        </w:rPr>
      </w:pPr>
      <w:bookmarkStart w:id="0" w:name="_Hlk142658039"/>
      <w:r w:rsidRPr="008C13A3">
        <w:rPr>
          <w:rFonts w:ascii="Arial" w:hAnsi="Arial" w:cs="Arial"/>
          <w:b/>
        </w:rPr>
        <w:t>ANEXO V</w:t>
      </w:r>
      <w:r w:rsidR="00FF2E17" w:rsidRPr="008C13A3">
        <w:rPr>
          <w:rFonts w:ascii="Arial" w:hAnsi="Arial" w:cs="Arial"/>
          <w:b/>
        </w:rPr>
        <w:t>I</w:t>
      </w:r>
      <w:r w:rsidR="00F35319">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468C7DFD"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nomeado(a) pela Portaria nº ......, de .....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procuração apresentada nos autos</w:t>
      </w:r>
      <w:r w:rsidRPr="008C13A3">
        <w:rPr>
          <w:rFonts w:ascii="Arial" w:hAnsi="Arial" w:cs="Arial"/>
          <w:sz w:val="22"/>
          <w:szCs w:val="22"/>
        </w:rPr>
        <w:t xml:space="preserve"> tendo em vista o que consta no </w:t>
      </w:r>
      <w:r w:rsidR="005466C3" w:rsidRPr="008C13A3">
        <w:rPr>
          <w:rFonts w:ascii="Arial" w:hAnsi="Arial" w:cs="Arial"/>
          <w:b/>
          <w:bCs/>
          <w:sz w:val="22"/>
          <w:szCs w:val="22"/>
        </w:rPr>
        <w:t xml:space="preserve">Processo </w:t>
      </w:r>
      <w:r w:rsidR="005466C3" w:rsidRPr="0090797A">
        <w:rPr>
          <w:rFonts w:ascii="Arial" w:hAnsi="Arial" w:cs="Arial"/>
          <w:b/>
          <w:bCs/>
          <w:sz w:val="22"/>
          <w:szCs w:val="22"/>
        </w:rPr>
        <w:t xml:space="preserve">Administrativo nº </w:t>
      </w:r>
      <w:r w:rsidR="00B3431D" w:rsidRPr="0090797A">
        <w:rPr>
          <w:rFonts w:ascii="Arial" w:hAnsi="Arial" w:cs="Arial"/>
          <w:b/>
          <w:bCs/>
          <w:sz w:val="22"/>
          <w:szCs w:val="22"/>
        </w:rPr>
        <w:t>15.</w:t>
      </w:r>
      <w:r w:rsidR="0090797A" w:rsidRPr="0090797A">
        <w:rPr>
          <w:rFonts w:ascii="Arial" w:hAnsi="Arial" w:cs="Arial"/>
          <w:b/>
          <w:bCs/>
          <w:sz w:val="22"/>
          <w:szCs w:val="22"/>
        </w:rPr>
        <w:t>928/2024</w:t>
      </w:r>
      <w:r w:rsidR="0071720D" w:rsidRPr="0090797A">
        <w:rPr>
          <w:rFonts w:ascii="Arial" w:hAnsi="Arial" w:cs="Arial"/>
          <w:b/>
          <w:bCs/>
          <w:sz w:val="22"/>
          <w:szCs w:val="22"/>
        </w:rPr>
        <w:t>,</w:t>
      </w:r>
      <w:r w:rsidR="005466C3" w:rsidRPr="0090797A">
        <w:rPr>
          <w:rFonts w:ascii="Arial" w:hAnsi="Arial" w:cs="Arial"/>
          <w:b/>
          <w:bCs/>
          <w:sz w:val="22"/>
          <w:szCs w:val="22"/>
        </w:rPr>
        <w:t xml:space="preserve"> </w:t>
      </w:r>
      <w:r w:rsidRPr="0090797A">
        <w:rPr>
          <w:rFonts w:ascii="Arial" w:hAnsi="Arial" w:cs="Arial"/>
          <w:sz w:val="22"/>
          <w:szCs w:val="22"/>
        </w:rPr>
        <w:t xml:space="preserve">e em observância às disposições da Lei nº </w:t>
      </w:r>
      <w:r w:rsidR="00F232EF" w:rsidRPr="0090797A">
        <w:rPr>
          <w:rFonts w:ascii="Arial" w:hAnsi="Arial" w:cs="Arial"/>
          <w:sz w:val="22"/>
          <w:szCs w:val="22"/>
        </w:rPr>
        <w:t xml:space="preserve">14.133, </w:t>
      </w:r>
      <w:r w:rsidR="009872FB" w:rsidRPr="0090797A">
        <w:rPr>
          <w:rFonts w:ascii="Arial" w:hAnsi="Arial" w:cs="Arial"/>
          <w:sz w:val="22"/>
          <w:szCs w:val="22"/>
        </w:rPr>
        <w:t xml:space="preserve">de 1º de abril </w:t>
      </w:r>
      <w:r w:rsidR="00F232EF" w:rsidRPr="0090797A">
        <w:rPr>
          <w:rFonts w:ascii="Arial" w:hAnsi="Arial" w:cs="Arial"/>
          <w:sz w:val="22"/>
          <w:szCs w:val="22"/>
        </w:rPr>
        <w:t>de 2021</w:t>
      </w:r>
      <w:r w:rsidR="0050761F" w:rsidRPr="0090797A">
        <w:rPr>
          <w:rFonts w:ascii="Arial" w:hAnsi="Arial" w:cs="Arial"/>
          <w:sz w:val="22"/>
          <w:szCs w:val="22"/>
        </w:rPr>
        <w:t xml:space="preserve"> </w:t>
      </w:r>
      <w:r w:rsidR="0050761F" w:rsidRPr="0090797A">
        <w:rPr>
          <w:rFonts w:ascii="Arial" w:hAnsi="Arial" w:cs="Arial"/>
          <w:sz w:val="22"/>
          <w:szCs w:val="22"/>
          <w:lang w:val="pt-PT"/>
        </w:rPr>
        <w:t xml:space="preserve">e </w:t>
      </w:r>
      <w:r w:rsidR="009872FB" w:rsidRPr="0090797A">
        <w:rPr>
          <w:rFonts w:ascii="Arial" w:hAnsi="Arial" w:cs="Arial"/>
          <w:sz w:val="22"/>
          <w:szCs w:val="22"/>
          <w:lang w:val="pt-PT"/>
        </w:rPr>
        <w:t>demais legislações aplicáveis</w:t>
      </w:r>
      <w:r w:rsidR="006306EF" w:rsidRPr="0090797A">
        <w:rPr>
          <w:rFonts w:ascii="Arial" w:hAnsi="Arial" w:cs="Arial"/>
          <w:sz w:val="22"/>
          <w:szCs w:val="22"/>
        </w:rPr>
        <w:t>,</w:t>
      </w:r>
      <w:r w:rsidRPr="0090797A">
        <w:rPr>
          <w:rFonts w:ascii="Arial" w:hAnsi="Arial" w:cs="Arial"/>
          <w:i/>
          <w:sz w:val="22"/>
          <w:szCs w:val="22"/>
        </w:rPr>
        <w:t xml:space="preserve"> </w:t>
      </w:r>
      <w:r w:rsidRPr="0090797A">
        <w:rPr>
          <w:rFonts w:ascii="Arial" w:hAnsi="Arial" w:cs="Arial"/>
          <w:sz w:val="22"/>
          <w:szCs w:val="22"/>
        </w:rPr>
        <w:t xml:space="preserve">resolvem celebrar o presente Termo de Contrato, decorrente do </w:t>
      </w:r>
      <w:r w:rsidR="005466C3" w:rsidRPr="0090797A">
        <w:rPr>
          <w:rFonts w:ascii="Arial" w:hAnsi="Arial" w:cs="Arial"/>
          <w:b/>
          <w:bCs/>
          <w:sz w:val="22"/>
          <w:szCs w:val="22"/>
        </w:rPr>
        <w:t>Pregão Eletrônico</w:t>
      </w:r>
      <w:r w:rsidR="000B23ED" w:rsidRPr="0090797A">
        <w:rPr>
          <w:rFonts w:ascii="Arial" w:hAnsi="Arial" w:cs="Arial"/>
          <w:b/>
          <w:bCs/>
          <w:sz w:val="22"/>
          <w:szCs w:val="22"/>
        </w:rPr>
        <w:t xml:space="preserve"> </w:t>
      </w:r>
      <w:r w:rsidR="005466C3" w:rsidRPr="0090797A">
        <w:rPr>
          <w:rFonts w:ascii="Arial" w:hAnsi="Arial" w:cs="Arial"/>
          <w:b/>
          <w:bCs/>
          <w:sz w:val="22"/>
          <w:szCs w:val="22"/>
        </w:rPr>
        <w:t xml:space="preserve">nº </w:t>
      </w:r>
      <w:r w:rsidR="0090797A" w:rsidRPr="0090797A">
        <w:rPr>
          <w:rFonts w:ascii="Arial" w:hAnsi="Arial" w:cs="Arial"/>
          <w:b/>
          <w:bCs/>
          <w:sz w:val="22"/>
          <w:szCs w:val="22"/>
        </w:rPr>
        <w:t>90.144/2024</w:t>
      </w:r>
      <w:r w:rsidRPr="0090797A">
        <w:rPr>
          <w:rFonts w:ascii="Arial" w:hAnsi="Arial" w:cs="Arial"/>
          <w:sz w:val="22"/>
          <w:szCs w:val="22"/>
        </w:rPr>
        <w:t>, mediante 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2B8E8890"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w:t>
      </w:r>
      <w:r w:rsidR="0090797A" w:rsidRPr="0090797A">
        <w:rPr>
          <w:rFonts w:ascii="Arial" w:eastAsia="Times New Roman" w:hAnsi="Arial" w:cs="Arial"/>
          <w:b/>
          <w:bCs/>
          <w:lang w:val="pt-BR" w:eastAsia="pt-BR"/>
        </w:rPr>
        <w:t>Baterias Automotivas, para atender as necessidades da Secretaria de Infraestrutura e Logística</w:t>
      </w:r>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lastRenderedPageBreak/>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B0084D">
      <w:pPr>
        <w:tabs>
          <w:tab w:val="left" w:pos="426"/>
        </w:tabs>
        <w:rPr>
          <w:rFonts w:ascii="Arial" w:hAnsi="Arial" w:cs="Arial"/>
          <w:bCs/>
          <w:iCs/>
          <w:lang w:val="pt-BR"/>
        </w:rPr>
      </w:pPr>
    </w:p>
    <w:p w14:paraId="0FC100CD" w14:textId="77777777" w:rsidR="009C3548" w:rsidRPr="008C13A3"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57172C7F" w14:textId="7117E282" w:rsidR="007B0D84" w:rsidRPr="00586307" w:rsidRDefault="00586307" w:rsidP="0058630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u w:val="single"/>
        </w:rPr>
      </w:pPr>
      <w:r w:rsidRPr="00586307">
        <w:rPr>
          <w:rFonts w:ascii="Arial" w:hAnsi="Arial" w:cs="Arial"/>
          <w:bCs/>
          <w:iCs/>
          <w:u w:val="single"/>
        </w:rPr>
        <w:t>MODELO DE EXECUÇÃO DO OBJETO:</w:t>
      </w:r>
    </w:p>
    <w:p w14:paraId="47156CF3" w14:textId="0227BBBA" w:rsidR="00586307" w:rsidRPr="00586307" w:rsidRDefault="00586307" w:rsidP="00586307">
      <w:pPr>
        <w:pStyle w:val="PargrafodaLista"/>
        <w:widowControl/>
        <w:numPr>
          <w:ilvl w:val="2"/>
          <w:numId w:val="2"/>
        </w:numPr>
        <w:pBdr>
          <w:top w:val="none" w:sz="0" w:space="0" w:color="00000A"/>
          <w:left w:val="none" w:sz="0" w:space="0" w:color="00000A"/>
          <w:bottom w:val="none" w:sz="0" w:space="0" w:color="00000A"/>
          <w:right w:val="none" w:sz="0" w:space="0" w:color="00000A"/>
        </w:pBdr>
        <w:tabs>
          <w:tab w:val="left" w:pos="567"/>
        </w:tabs>
        <w:suppressAutoHyphens/>
        <w:autoSpaceDE/>
        <w:autoSpaceDN/>
        <w:spacing w:line="360" w:lineRule="auto"/>
        <w:ind w:left="0" w:firstLine="0"/>
        <w:contextualSpacing/>
        <w:jc w:val="both"/>
        <w:rPr>
          <w:rFonts w:ascii="Arial" w:hAnsi="Arial" w:cs="Arial"/>
          <w:bCs/>
          <w:iCs/>
        </w:rPr>
      </w:pPr>
      <w:r w:rsidRPr="00586307">
        <w:rPr>
          <w:rFonts w:ascii="Arial" w:hAnsi="Arial" w:cs="Arial"/>
          <w:bCs/>
          <w:iCs/>
        </w:rPr>
        <w:t>O fornecimento será efetuado no endereço abaixo, com prazo de entrega não superior a 15 (quinze) dias, contados do recebimento da requisição e Nota de Empenho.</w:t>
      </w:r>
    </w:p>
    <w:p w14:paraId="1C018ECE" w14:textId="43B3E629" w:rsidR="00586307" w:rsidRPr="00586307" w:rsidRDefault="00586307" w:rsidP="00586307">
      <w:pPr>
        <w:pStyle w:val="PargrafodaLista"/>
        <w:widowControl/>
        <w:numPr>
          <w:ilvl w:val="2"/>
          <w:numId w:val="2"/>
        </w:numPr>
        <w:pBdr>
          <w:top w:val="none" w:sz="0" w:space="0" w:color="00000A"/>
          <w:left w:val="none" w:sz="0" w:space="0" w:color="00000A"/>
          <w:bottom w:val="none" w:sz="0" w:space="0" w:color="00000A"/>
          <w:right w:val="none" w:sz="0" w:space="0" w:color="00000A"/>
        </w:pBdr>
        <w:tabs>
          <w:tab w:val="left" w:pos="567"/>
        </w:tabs>
        <w:suppressAutoHyphens/>
        <w:autoSpaceDE/>
        <w:autoSpaceDN/>
        <w:spacing w:line="360" w:lineRule="auto"/>
        <w:ind w:left="0" w:firstLine="0"/>
        <w:contextualSpacing/>
        <w:jc w:val="both"/>
        <w:rPr>
          <w:rFonts w:ascii="Arial" w:hAnsi="Arial" w:cs="Arial"/>
          <w:bCs/>
          <w:iCs/>
        </w:rPr>
      </w:pPr>
      <w:r w:rsidRPr="00586307">
        <w:rPr>
          <w:rFonts w:ascii="Arial" w:hAnsi="Arial" w:cs="Arial"/>
          <w:bCs/>
          <w:iCs/>
        </w:rPr>
        <w:t xml:space="preserve">Os fornecimentos das baterias deverão ser realizados no seguinte endereço: </w:t>
      </w:r>
    </w:p>
    <w:tbl>
      <w:tblPr>
        <w:tblStyle w:val="Tabelacomgrade"/>
        <w:tblW w:w="9082" w:type="dxa"/>
        <w:tblInd w:w="140" w:type="dxa"/>
        <w:tblLook w:val="04A0" w:firstRow="1" w:lastRow="0" w:firstColumn="1" w:lastColumn="0" w:noHBand="0" w:noVBand="1"/>
      </w:tblPr>
      <w:tblGrid>
        <w:gridCol w:w="2552"/>
        <w:gridCol w:w="206"/>
        <w:gridCol w:w="6324"/>
      </w:tblGrid>
      <w:tr w:rsidR="00586307" w:rsidRPr="00586307" w14:paraId="157393EF" w14:textId="77777777" w:rsidTr="008C34CD">
        <w:tc>
          <w:tcPr>
            <w:tcW w:w="2758" w:type="dxa"/>
            <w:gridSpan w:val="2"/>
            <w:tcBorders>
              <w:left w:val="nil"/>
              <w:right w:val="nil"/>
            </w:tcBorders>
            <w:vAlign w:val="center"/>
          </w:tcPr>
          <w:p w14:paraId="02D0373A" w14:textId="77777777" w:rsidR="00586307" w:rsidRPr="00586307" w:rsidRDefault="00586307" w:rsidP="00586307">
            <w:pPr>
              <w:pStyle w:val="PargrafodaLista"/>
              <w:overflowPunct w:val="0"/>
              <w:ind w:left="0"/>
              <w:jc w:val="both"/>
              <w:rPr>
                <w:rFonts w:ascii="Arial" w:hAnsi="Arial" w:cs="Arial"/>
                <w:bCs/>
                <w:iCs/>
              </w:rPr>
            </w:pPr>
            <w:r w:rsidRPr="00586307">
              <w:rPr>
                <w:rFonts w:ascii="Arial" w:hAnsi="Arial" w:cs="Arial"/>
                <w:bCs/>
                <w:iCs/>
              </w:rPr>
              <w:t>Secretaria requisitante:</w:t>
            </w:r>
          </w:p>
        </w:tc>
        <w:tc>
          <w:tcPr>
            <w:tcW w:w="6324" w:type="dxa"/>
            <w:tcBorders>
              <w:left w:val="nil"/>
              <w:right w:val="nil"/>
            </w:tcBorders>
            <w:vAlign w:val="center"/>
          </w:tcPr>
          <w:p w14:paraId="08E35D01" w14:textId="77777777" w:rsidR="00586307" w:rsidRPr="00586307" w:rsidRDefault="00586307" w:rsidP="00586307">
            <w:pPr>
              <w:pStyle w:val="PargrafodaLista"/>
              <w:overflowPunct w:val="0"/>
              <w:ind w:left="0"/>
              <w:jc w:val="both"/>
              <w:rPr>
                <w:rFonts w:ascii="Arial" w:hAnsi="Arial" w:cs="Arial"/>
                <w:bCs/>
                <w:iCs/>
              </w:rPr>
            </w:pPr>
            <w:r w:rsidRPr="00586307">
              <w:rPr>
                <w:rFonts w:ascii="Arial" w:hAnsi="Arial" w:cs="Arial"/>
                <w:bCs/>
                <w:iCs/>
              </w:rPr>
              <w:t>Subsecretaria de Manutenção de Veículos Leves e Pesados</w:t>
            </w:r>
          </w:p>
        </w:tc>
      </w:tr>
      <w:tr w:rsidR="00586307" w:rsidRPr="00586307" w14:paraId="237CC842" w14:textId="77777777" w:rsidTr="008C34CD">
        <w:tc>
          <w:tcPr>
            <w:tcW w:w="2552" w:type="dxa"/>
            <w:tcBorders>
              <w:left w:val="nil"/>
              <w:right w:val="nil"/>
            </w:tcBorders>
            <w:vAlign w:val="center"/>
          </w:tcPr>
          <w:p w14:paraId="0DFEF483" w14:textId="77777777" w:rsidR="00586307" w:rsidRPr="00586307" w:rsidRDefault="00586307" w:rsidP="00586307">
            <w:pPr>
              <w:pStyle w:val="PargrafodaLista"/>
              <w:overflowPunct w:val="0"/>
              <w:ind w:left="0"/>
              <w:jc w:val="both"/>
              <w:rPr>
                <w:rFonts w:ascii="Arial" w:hAnsi="Arial" w:cs="Arial"/>
                <w:bCs/>
                <w:iCs/>
              </w:rPr>
            </w:pPr>
            <w:r w:rsidRPr="00586307">
              <w:rPr>
                <w:rFonts w:ascii="Arial" w:hAnsi="Arial" w:cs="Arial"/>
                <w:bCs/>
                <w:iCs/>
              </w:rPr>
              <w:t>Endereço:</w:t>
            </w:r>
          </w:p>
        </w:tc>
        <w:tc>
          <w:tcPr>
            <w:tcW w:w="6530" w:type="dxa"/>
            <w:gridSpan w:val="2"/>
            <w:tcBorders>
              <w:left w:val="nil"/>
              <w:right w:val="nil"/>
            </w:tcBorders>
            <w:vAlign w:val="center"/>
          </w:tcPr>
          <w:p w14:paraId="08F6EEC4" w14:textId="77777777" w:rsidR="00586307" w:rsidRPr="00586307" w:rsidRDefault="00586307" w:rsidP="00586307">
            <w:pPr>
              <w:pStyle w:val="NormalWeb"/>
              <w:spacing w:beforeAutospacing="0" w:afterAutospacing="0"/>
              <w:ind w:leftChars="83" w:left="183"/>
              <w:jc w:val="both"/>
              <w:rPr>
                <w:rFonts w:ascii="Arial" w:eastAsia="Verdana" w:hAnsi="Arial" w:cs="Arial"/>
                <w:bCs/>
                <w:iCs/>
                <w:sz w:val="22"/>
                <w:szCs w:val="22"/>
                <w:lang w:val="pt-PT" w:eastAsia="en-US"/>
              </w:rPr>
            </w:pPr>
            <w:r w:rsidRPr="00586307">
              <w:rPr>
                <w:rFonts w:ascii="Arial" w:eastAsia="Verdana" w:hAnsi="Arial" w:cs="Arial"/>
                <w:bCs/>
                <w:iCs/>
                <w:sz w:val="22"/>
                <w:szCs w:val="22"/>
                <w:lang w:val="pt-PT" w:eastAsia="en-US"/>
              </w:rPr>
              <w:t xml:space="preserve">ALMOXARIFADO CENTRAL DA PREFEITURA DE NOVA FRIBURGO </w:t>
            </w:r>
          </w:p>
          <w:p w14:paraId="043294A2" w14:textId="77777777" w:rsidR="00586307" w:rsidRPr="00586307" w:rsidRDefault="00586307" w:rsidP="00586307">
            <w:pPr>
              <w:pStyle w:val="NormalWeb"/>
              <w:spacing w:beforeAutospacing="0" w:afterAutospacing="0"/>
              <w:ind w:leftChars="83" w:left="183"/>
              <w:jc w:val="both"/>
              <w:rPr>
                <w:rFonts w:ascii="Arial" w:eastAsia="Verdana" w:hAnsi="Arial" w:cs="Arial"/>
                <w:bCs/>
                <w:iCs/>
                <w:sz w:val="22"/>
                <w:szCs w:val="22"/>
                <w:lang w:val="pt-PT" w:eastAsia="en-US"/>
              </w:rPr>
            </w:pPr>
            <w:r w:rsidRPr="00586307">
              <w:rPr>
                <w:rFonts w:ascii="Arial" w:eastAsia="Verdana" w:hAnsi="Arial" w:cs="Arial"/>
                <w:bCs/>
                <w:iCs/>
                <w:sz w:val="22"/>
                <w:szCs w:val="22"/>
                <w:lang w:val="pt-PT" w:eastAsia="en-US"/>
              </w:rPr>
              <w:t xml:space="preserve">Endereço: Rua Clarindo da Rosa Teixeira, 130 A, Conselheiro Paulino - Nova Friburgo/RJ - 28.633-370 </w:t>
            </w:r>
          </w:p>
        </w:tc>
      </w:tr>
      <w:tr w:rsidR="00586307" w:rsidRPr="00586307" w14:paraId="408A161C" w14:textId="77777777" w:rsidTr="008C34CD">
        <w:tc>
          <w:tcPr>
            <w:tcW w:w="2758" w:type="dxa"/>
            <w:gridSpan w:val="2"/>
            <w:tcBorders>
              <w:left w:val="nil"/>
              <w:right w:val="nil"/>
            </w:tcBorders>
            <w:vAlign w:val="center"/>
          </w:tcPr>
          <w:p w14:paraId="051B4D0E" w14:textId="77777777" w:rsidR="00586307" w:rsidRPr="00586307" w:rsidRDefault="00586307" w:rsidP="00586307">
            <w:pPr>
              <w:pStyle w:val="PargrafodaLista"/>
              <w:overflowPunct w:val="0"/>
              <w:ind w:left="0"/>
              <w:jc w:val="both"/>
              <w:rPr>
                <w:rFonts w:ascii="Arial" w:hAnsi="Arial" w:cs="Arial"/>
                <w:bCs/>
                <w:iCs/>
              </w:rPr>
            </w:pPr>
            <w:r w:rsidRPr="00586307">
              <w:rPr>
                <w:rFonts w:ascii="Arial" w:hAnsi="Arial" w:cs="Arial"/>
                <w:bCs/>
                <w:iCs/>
              </w:rPr>
              <w:t>Horário de entrega:</w:t>
            </w:r>
          </w:p>
        </w:tc>
        <w:tc>
          <w:tcPr>
            <w:tcW w:w="6324" w:type="dxa"/>
            <w:tcBorders>
              <w:left w:val="nil"/>
              <w:right w:val="nil"/>
            </w:tcBorders>
            <w:vAlign w:val="center"/>
          </w:tcPr>
          <w:p w14:paraId="0367CF58" w14:textId="77777777" w:rsidR="00586307" w:rsidRPr="00586307" w:rsidRDefault="00586307" w:rsidP="00586307">
            <w:pPr>
              <w:pStyle w:val="PargrafodaLista"/>
              <w:overflowPunct w:val="0"/>
              <w:ind w:left="0"/>
              <w:jc w:val="both"/>
              <w:rPr>
                <w:rFonts w:ascii="Arial" w:hAnsi="Arial" w:cs="Arial"/>
                <w:bCs/>
                <w:iCs/>
              </w:rPr>
            </w:pPr>
            <w:r w:rsidRPr="00586307">
              <w:rPr>
                <w:rFonts w:ascii="Arial" w:hAnsi="Arial" w:cs="Arial"/>
                <w:bCs/>
                <w:iCs/>
              </w:rPr>
              <w:t>Segunda a sexta-feira, das 09h às 15h.</w:t>
            </w:r>
          </w:p>
        </w:tc>
      </w:tr>
    </w:tbl>
    <w:p w14:paraId="0C7EF5AC" w14:textId="1CCF082D" w:rsidR="00586307" w:rsidRPr="00586307" w:rsidRDefault="00586307" w:rsidP="00586307">
      <w:pPr>
        <w:pStyle w:val="PargrafodaLista"/>
        <w:widowControl/>
        <w:numPr>
          <w:ilvl w:val="2"/>
          <w:numId w:val="2"/>
        </w:numPr>
        <w:pBdr>
          <w:top w:val="none" w:sz="0" w:space="0" w:color="00000A"/>
          <w:left w:val="none" w:sz="0" w:space="0" w:color="00000A"/>
          <w:bottom w:val="none" w:sz="0" w:space="0" w:color="00000A"/>
          <w:right w:val="none" w:sz="0" w:space="0" w:color="00000A"/>
        </w:pBdr>
        <w:tabs>
          <w:tab w:val="left" w:pos="567"/>
        </w:tabs>
        <w:suppressAutoHyphens/>
        <w:autoSpaceDE/>
        <w:autoSpaceDN/>
        <w:spacing w:line="360" w:lineRule="auto"/>
        <w:ind w:left="0" w:firstLine="0"/>
        <w:contextualSpacing/>
        <w:jc w:val="both"/>
        <w:rPr>
          <w:rFonts w:ascii="Arial" w:hAnsi="Arial" w:cs="Arial"/>
          <w:bCs/>
          <w:iCs/>
        </w:rPr>
      </w:pPr>
      <w:r w:rsidRPr="00586307">
        <w:rPr>
          <w:rFonts w:ascii="Arial" w:hAnsi="Arial" w:cs="Arial"/>
          <w:bCs/>
          <w:iCs/>
        </w:rPr>
        <w:t>Os bens serão recebidos provisoriamente, de forma sumária, no prazo de 3 (três) dias, pelo responsável pelo acompanhamento e fiscalização do contrato, para efeito de posterior verificação de sua conformidade com as especificações constantes neste Termo de Referência e na proposta.</w:t>
      </w:r>
    </w:p>
    <w:p w14:paraId="7DA379D5" w14:textId="61EE9087" w:rsidR="00586307" w:rsidRPr="00586307" w:rsidRDefault="00586307" w:rsidP="00586307">
      <w:pPr>
        <w:pStyle w:val="PargrafodaLista"/>
        <w:widowControl/>
        <w:numPr>
          <w:ilvl w:val="2"/>
          <w:numId w:val="2"/>
        </w:numPr>
        <w:pBdr>
          <w:top w:val="none" w:sz="0" w:space="0" w:color="00000A"/>
          <w:left w:val="none" w:sz="0" w:space="0" w:color="00000A"/>
          <w:bottom w:val="none" w:sz="0" w:space="0" w:color="00000A"/>
          <w:right w:val="none" w:sz="0" w:space="0" w:color="00000A"/>
        </w:pBdr>
        <w:tabs>
          <w:tab w:val="left" w:pos="567"/>
        </w:tabs>
        <w:suppressAutoHyphens/>
        <w:autoSpaceDE/>
        <w:autoSpaceDN/>
        <w:spacing w:line="360" w:lineRule="auto"/>
        <w:ind w:left="0" w:firstLine="0"/>
        <w:contextualSpacing/>
        <w:jc w:val="both"/>
        <w:rPr>
          <w:rFonts w:ascii="Arial" w:hAnsi="Arial" w:cs="Arial"/>
          <w:bCs/>
          <w:iCs/>
        </w:rPr>
      </w:pPr>
      <w:r w:rsidRPr="00586307">
        <w:rPr>
          <w:rFonts w:ascii="Arial" w:hAnsi="Arial" w:cs="Arial"/>
          <w:bCs/>
          <w:iCs/>
        </w:rPr>
        <w:t>Os bens poderão ser rejeitados, no todo ou em parte, quando em desacordo com as especificações constantes neste Termo de Referência e na proposta, devendo ser substituídos no prazo de 5 (cinco) dias, a contar da notificação da contratada, às suas custas, sem prejuízo da aplicação das penalidades.</w:t>
      </w:r>
    </w:p>
    <w:p w14:paraId="0385E2FC" w14:textId="3DA919E8" w:rsidR="00586307" w:rsidRPr="00586307" w:rsidRDefault="00586307" w:rsidP="00586307">
      <w:pPr>
        <w:pStyle w:val="PargrafodaLista"/>
        <w:widowControl/>
        <w:numPr>
          <w:ilvl w:val="2"/>
          <w:numId w:val="2"/>
        </w:numPr>
        <w:pBdr>
          <w:top w:val="none" w:sz="0" w:space="0" w:color="00000A"/>
          <w:left w:val="none" w:sz="0" w:space="0" w:color="00000A"/>
          <w:bottom w:val="none" w:sz="0" w:space="0" w:color="00000A"/>
          <w:right w:val="none" w:sz="0" w:space="0" w:color="00000A"/>
        </w:pBdr>
        <w:tabs>
          <w:tab w:val="left" w:pos="567"/>
        </w:tabs>
        <w:suppressAutoHyphens/>
        <w:autoSpaceDE/>
        <w:autoSpaceDN/>
        <w:spacing w:line="360" w:lineRule="auto"/>
        <w:ind w:left="0" w:firstLine="0"/>
        <w:contextualSpacing/>
        <w:jc w:val="both"/>
        <w:rPr>
          <w:rFonts w:ascii="Arial" w:hAnsi="Arial" w:cs="Arial"/>
          <w:bCs/>
          <w:iCs/>
        </w:rPr>
      </w:pPr>
      <w:r w:rsidRPr="00586307">
        <w:rPr>
          <w:rFonts w:ascii="Arial" w:hAnsi="Arial" w:cs="Arial"/>
          <w:bCs/>
          <w:iCs/>
        </w:rPr>
        <w:lastRenderedPageBreak/>
        <w:t>Os bens serão recebidos definitivamente no prazo de 3 (três) dias, contados do recebimento provisório, após a verificação da qualidade e consequente aceitação mediante termo detalhado.</w:t>
      </w:r>
    </w:p>
    <w:p w14:paraId="426181BD" w14:textId="73637212" w:rsidR="00586307" w:rsidRPr="00586307" w:rsidRDefault="00586307" w:rsidP="00586307">
      <w:pPr>
        <w:pStyle w:val="PargrafodaLista"/>
        <w:widowControl/>
        <w:numPr>
          <w:ilvl w:val="2"/>
          <w:numId w:val="2"/>
        </w:numPr>
        <w:pBdr>
          <w:top w:val="none" w:sz="0" w:space="0" w:color="00000A"/>
          <w:left w:val="none" w:sz="0" w:space="0" w:color="00000A"/>
          <w:bottom w:val="none" w:sz="0" w:space="0" w:color="00000A"/>
          <w:right w:val="none" w:sz="0" w:space="0" w:color="00000A"/>
        </w:pBdr>
        <w:tabs>
          <w:tab w:val="left" w:pos="567"/>
        </w:tabs>
        <w:suppressAutoHyphens/>
        <w:autoSpaceDE/>
        <w:autoSpaceDN/>
        <w:spacing w:before="0" w:line="360" w:lineRule="auto"/>
        <w:ind w:left="0" w:firstLine="0"/>
        <w:contextualSpacing/>
        <w:jc w:val="both"/>
        <w:rPr>
          <w:rFonts w:ascii="Arial" w:hAnsi="Arial" w:cs="Arial"/>
          <w:bCs/>
          <w:iCs/>
        </w:rPr>
      </w:pPr>
      <w:r w:rsidRPr="00586307">
        <w:rPr>
          <w:rFonts w:ascii="Arial" w:hAnsi="Arial" w:cs="Arial"/>
          <w:bCs/>
          <w:iCs/>
        </w:rPr>
        <w:t xml:space="preserve">Na hipótese de a verificação a que </w:t>
      </w:r>
      <w:r>
        <w:rPr>
          <w:rFonts w:ascii="Arial" w:hAnsi="Arial" w:cs="Arial"/>
          <w:bCs/>
          <w:iCs/>
        </w:rPr>
        <w:t>se</w:t>
      </w:r>
      <w:r w:rsidRPr="00586307">
        <w:rPr>
          <w:rFonts w:ascii="Arial" w:hAnsi="Arial" w:cs="Arial"/>
          <w:bCs/>
          <w:iCs/>
        </w:rPr>
        <w:t xml:space="preserve"> refere o subitem anterior não ser procedida dentro do prazo fixado, reputar-se-á como realizada, consumando-se o recebimento definitivo no dia do esgotamento do prezo.</w:t>
      </w:r>
    </w:p>
    <w:p w14:paraId="31BAFF3C" w14:textId="33CB0590" w:rsidR="00586307" w:rsidRPr="00586307" w:rsidRDefault="00586307" w:rsidP="00586307">
      <w:pPr>
        <w:pStyle w:val="PargrafodaLista"/>
        <w:widowControl/>
        <w:numPr>
          <w:ilvl w:val="2"/>
          <w:numId w:val="2"/>
        </w:numPr>
        <w:pBdr>
          <w:top w:val="none" w:sz="0" w:space="0" w:color="00000A"/>
          <w:left w:val="none" w:sz="0" w:space="0" w:color="00000A"/>
          <w:bottom w:val="none" w:sz="0" w:space="0" w:color="00000A"/>
          <w:right w:val="none" w:sz="0" w:space="0" w:color="00000A"/>
        </w:pBdr>
        <w:tabs>
          <w:tab w:val="left" w:pos="567"/>
        </w:tabs>
        <w:suppressAutoHyphens/>
        <w:autoSpaceDE/>
        <w:autoSpaceDN/>
        <w:spacing w:line="360" w:lineRule="auto"/>
        <w:ind w:left="0" w:firstLine="0"/>
        <w:contextualSpacing/>
        <w:jc w:val="both"/>
        <w:rPr>
          <w:rFonts w:ascii="Arial" w:hAnsi="Arial" w:cs="Arial"/>
          <w:bCs/>
          <w:iCs/>
        </w:rPr>
      </w:pPr>
      <w:r w:rsidRPr="00586307">
        <w:rPr>
          <w:rFonts w:ascii="Arial" w:hAnsi="Arial" w:cs="Arial"/>
          <w:bCs/>
          <w:iCs/>
        </w:rPr>
        <w:t>O recebimento provisório ou definitivo não excluirá a responsabilidade civil pela solidez e pela segurança do serviço nem a responsabilidade ético-profissional pela perfeita execução do contrato.</w:t>
      </w:r>
    </w:p>
    <w:p w14:paraId="363C720C" w14:textId="5585C92A" w:rsidR="00AA741E" w:rsidRPr="00D31373" w:rsidRDefault="00586307" w:rsidP="00586307">
      <w:pPr>
        <w:pStyle w:val="PargrafodaLista"/>
        <w:widowControl/>
        <w:numPr>
          <w:ilvl w:val="1"/>
          <w:numId w:val="2"/>
        </w:numPr>
        <w:tabs>
          <w:tab w:val="left" w:pos="426"/>
        </w:tabs>
        <w:autoSpaceDE/>
        <w:autoSpaceDN/>
        <w:spacing w:before="120" w:after="120" w:line="276" w:lineRule="auto"/>
        <w:jc w:val="both"/>
        <w:rPr>
          <w:rFonts w:ascii="Arial" w:hAnsi="Arial" w:cs="Arial"/>
          <w:bCs/>
          <w:iCs/>
          <w:u w:val="single"/>
        </w:rPr>
      </w:pPr>
      <w:r w:rsidRPr="00D31373">
        <w:rPr>
          <w:rFonts w:ascii="Arial" w:hAnsi="Arial" w:cs="Arial"/>
          <w:bCs/>
          <w:iCs/>
          <w:u w:val="single"/>
        </w:rPr>
        <w:t>MODELO DE GESTÃO DO CONTRATO:</w:t>
      </w:r>
    </w:p>
    <w:p w14:paraId="37D93298" w14:textId="73BE0992" w:rsidR="00586307" w:rsidRPr="0090040E" w:rsidRDefault="00586307" w:rsidP="0090040E">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90040E">
        <w:rPr>
          <w:rFonts w:eastAsia="Verdana"/>
          <w:bCs/>
          <w:iCs/>
          <w:color w:val="auto"/>
          <w:sz w:val="22"/>
          <w:szCs w:val="22"/>
          <w:lang w:val="pt-PT" w:eastAsia="en-US"/>
        </w:rPr>
        <w:t>O contrato deverá ser executado fielmente pelas partes, de acordo com as cláusulas avençadas e as normas da Lei nº 14.133, de 2021, e cada parte responderá pelas consequências de sua inexecução total ou parcial.</w:t>
      </w:r>
      <w:bookmarkStart w:id="3" w:name="art115§1"/>
      <w:bookmarkStart w:id="4" w:name="art115§5"/>
      <w:bookmarkEnd w:id="3"/>
      <w:bookmarkEnd w:id="4"/>
    </w:p>
    <w:p w14:paraId="2276B614" w14:textId="4E142D8D" w:rsidR="00586307" w:rsidRPr="0090040E" w:rsidRDefault="00586307" w:rsidP="0090040E">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90040E">
        <w:rPr>
          <w:rFonts w:eastAsia="Verdana"/>
          <w:bCs/>
          <w:iCs/>
          <w:color w:val="auto"/>
          <w:sz w:val="22"/>
          <w:szCs w:val="22"/>
          <w:lang w:val="pt-PT" w:eastAsia="en-US"/>
        </w:rPr>
        <w:t>A execução do contrato deverá ser acompanhada e fiscalizada pelo(s) fiscal(is) do contrato, ou pelos respectivos substitutos.</w:t>
      </w:r>
    </w:p>
    <w:p w14:paraId="3F33F455" w14:textId="77777777" w:rsidR="00586307" w:rsidRPr="0090040E" w:rsidRDefault="00586307" w:rsidP="0090040E">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90040E">
        <w:rPr>
          <w:rFonts w:eastAsia="Verdana"/>
          <w:bCs/>
          <w:iCs/>
          <w:color w:val="auto"/>
          <w:sz w:val="22"/>
          <w:szCs w:val="22"/>
          <w:lang w:val="pt-PT" w:eastAsia="en-US"/>
        </w:rPr>
        <w:t>O fiscal do contrato anotará em registro próprio todas as ocorrências relacionadas à execução do contrato, determinando o que for necessário para a regularização das faltas ou dos defeitos observados.</w:t>
      </w:r>
    </w:p>
    <w:p w14:paraId="47313D44" w14:textId="77777777" w:rsidR="00586307" w:rsidRPr="0090040E" w:rsidRDefault="00586307" w:rsidP="0090040E">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90040E">
        <w:rPr>
          <w:rFonts w:eastAsia="Verdana"/>
          <w:bCs/>
          <w:iCs/>
          <w:color w:val="auto"/>
          <w:sz w:val="22"/>
          <w:szCs w:val="22"/>
          <w:lang w:val="pt-PT" w:eastAsia="en-US"/>
        </w:rPr>
        <w:t>O fiscal do contrato informará a seus superiores, em tempo hábil para a adoção das medidas convenientes, a situação que demandar decisão ou providência que ultrapasse sua competência.</w:t>
      </w:r>
    </w:p>
    <w:p w14:paraId="4708321E" w14:textId="77777777" w:rsidR="00586307" w:rsidRPr="0090040E" w:rsidRDefault="00586307" w:rsidP="0090040E">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90040E">
        <w:rPr>
          <w:rFonts w:eastAsia="Verdana"/>
          <w:bCs/>
          <w:iCs/>
          <w:color w:val="auto"/>
          <w:sz w:val="22"/>
          <w:szCs w:val="22"/>
          <w:lang w:val="pt-PT" w:eastAsia="en-US"/>
        </w:rPr>
        <w:t>O contratado será obrigado a reparar, corrigir, remover, reconstruir ou substituir, a suas expensas, no total ou em parte, o objeto do contrato em que se verificarem vícios, defeitos ou incorreções resultantes de sua execução ou de materiais nela empregados.</w:t>
      </w:r>
      <w:bookmarkStart w:id="5" w:name="art116"/>
      <w:bookmarkStart w:id="6" w:name="art117§2"/>
      <w:bookmarkEnd w:id="5"/>
      <w:bookmarkEnd w:id="6"/>
    </w:p>
    <w:p w14:paraId="20778FA1" w14:textId="620A18B0" w:rsidR="00586307" w:rsidRPr="0090040E" w:rsidRDefault="00586307" w:rsidP="0090040E">
      <w:pPr>
        <w:pStyle w:val="Nivel2"/>
        <w:numPr>
          <w:ilvl w:val="2"/>
          <w:numId w:val="2"/>
        </w:numPr>
        <w:suppressAutoHyphens/>
        <w:spacing w:before="0" w:after="0" w:line="360" w:lineRule="auto"/>
        <w:ind w:left="0" w:firstLine="0"/>
        <w:rPr>
          <w:rFonts w:eastAsia="Verdana"/>
          <w:bCs/>
          <w:iCs/>
          <w:color w:val="auto"/>
          <w:sz w:val="22"/>
          <w:szCs w:val="22"/>
          <w:lang w:val="pt-PT" w:eastAsia="en-US"/>
        </w:rPr>
      </w:pPr>
      <w:bookmarkStart w:id="7" w:name="art120"/>
      <w:bookmarkEnd w:id="7"/>
      <w:r w:rsidRPr="0090040E">
        <w:rPr>
          <w:rFonts w:eastAsia="Verdana"/>
          <w:bCs/>
          <w:iCs/>
          <w:color w:val="auto"/>
          <w:sz w:val="22"/>
          <w:szCs w:val="22"/>
          <w:lang w:val="pt-PT" w:eastAsia="en-US"/>
        </w:rPr>
        <w:t>O contratado será responsável pelos danos causados diretamente à Administração ou a terceiros em razão da execução do contrato, e não excluirá nem reduzirá essa responsabilidade a fiscalização ou o acompanhamento pelo contratante.</w:t>
      </w:r>
    </w:p>
    <w:p w14:paraId="25CDC817" w14:textId="04B46045" w:rsidR="00586307" w:rsidRPr="0090040E" w:rsidRDefault="00586307" w:rsidP="0090040E">
      <w:pPr>
        <w:pStyle w:val="Nivel2"/>
        <w:numPr>
          <w:ilvl w:val="2"/>
          <w:numId w:val="2"/>
        </w:numPr>
        <w:suppressAutoHyphens/>
        <w:spacing w:before="0" w:after="0" w:line="360" w:lineRule="auto"/>
        <w:ind w:left="0" w:firstLine="0"/>
        <w:rPr>
          <w:rFonts w:eastAsia="Verdana"/>
          <w:bCs/>
          <w:iCs/>
          <w:color w:val="auto"/>
          <w:sz w:val="22"/>
          <w:szCs w:val="22"/>
          <w:lang w:val="pt-PT" w:eastAsia="en-US"/>
        </w:rPr>
      </w:pPr>
      <w:bookmarkStart w:id="8" w:name="art121"/>
      <w:bookmarkEnd w:id="8"/>
      <w:r w:rsidRPr="0090040E">
        <w:rPr>
          <w:rFonts w:eastAsia="Verdana"/>
          <w:bCs/>
          <w:iCs/>
          <w:color w:val="auto"/>
          <w:sz w:val="22"/>
          <w:szCs w:val="22"/>
          <w:lang w:val="pt-PT" w:eastAsia="en-US"/>
        </w:rPr>
        <w:t>Somente o contratado será responsável pelos encargos trabalhistas, previdenciários, fiscais e comerciais resultantes da execução do contrato.</w:t>
      </w:r>
    </w:p>
    <w:p w14:paraId="6281E176" w14:textId="07042DC3" w:rsidR="00586307" w:rsidRPr="0090040E" w:rsidRDefault="00586307" w:rsidP="0090040E">
      <w:pPr>
        <w:pStyle w:val="Nivel3"/>
        <w:numPr>
          <w:ilvl w:val="2"/>
          <w:numId w:val="2"/>
        </w:numPr>
        <w:tabs>
          <w:tab w:val="left" w:pos="360"/>
        </w:tabs>
        <w:suppressAutoHyphens/>
        <w:spacing w:before="0" w:after="0" w:line="360" w:lineRule="auto"/>
        <w:ind w:left="0" w:firstLine="0"/>
        <w:contextualSpacing/>
        <w:rPr>
          <w:rFonts w:eastAsia="Verdana"/>
          <w:bCs/>
          <w:iCs/>
          <w:color w:val="auto"/>
          <w:sz w:val="22"/>
          <w:szCs w:val="22"/>
          <w:lang w:val="pt-PT" w:eastAsia="en-US"/>
        </w:rPr>
      </w:pPr>
      <w:bookmarkStart w:id="9" w:name="art121§1"/>
      <w:bookmarkEnd w:id="9"/>
      <w:r w:rsidRPr="0090040E">
        <w:rPr>
          <w:rFonts w:eastAsia="Verdana"/>
          <w:bCs/>
          <w:iCs/>
          <w:color w:val="auto"/>
          <w:sz w:val="22"/>
          <w:szCs w:val="22"/>
          <w:lang w:val="pt-PT" w:eastAsia="en-US"/>
        </w:rPr>
        <w:t>A inadimplência do contratado em relação aos encargos trabalhistas, fiscais e comerciais não transferirá à Administração a responsabilidade pelo seu pagamento e não poderá onerar o objeto do contrato (Lei nº 14.133/2021, art. 121, §1º).</w:t>
      </w:r>
    </w:p>
    <w:p w14:paraId="2BB3542B" w14:textId="32E907A8" w:rsidR="00586307" w:rsidRPr="0090040E" w:rsidRDefault="00586307" w:rsidP="0090040E">
      <w:pPr>
        <w:pStyle w:val="Nivel2"/>
        <w:numPr>
          <w:ilvl w:val="2"/>
          <w:numId w:val="2"/>
        </w:numPr>
        <w:suppressAutoHyphens/>
        <w:spacing w:before="0" w:after="0" w:line="360" w:lineRule="auto"/>
        <w:ind w:left="0" w:firstLine="0"/>
        <w:rPr>
          <w:rFonts w:eastAsia="Verdana"/>
          <w:bCs/>
          <w:iCs/>
          <w:color w:val="auto"/>
          <w:sz w:val="22"/>
          <w:szCs w:val="22"/>
          <w:lang w:val="pt-PT" w:eastAsia="en-US"/>
        </w:rPr>
      </w:pPr>
      <w:bookmarkStart w:id="10" w:name="art122"/>
      <w:bookmarkStart w:id="11" w:name="art122§3"/>
      <w:bookmarkStart w:id="12" w:name="art122§1"/>
      <w:bookmarkStart w:id="13" w:name="art122§2"/>
      <w:bookmarkStart w:id="14" w:name="art123"/>
      <w:bookmarkEnd w:id="10"/>
      <w:bookmarkEnd w:id="11"/>
      <w:bookmarkEnd w:id="12"/>
      <w:bookmarkEnd w:id="13"/>
      <w:bookmarkEnd w:id="14"/>
      <w:r w:rsidRPr="0090040E">
        <w:rPr>
          <w:rFonts w:eastAsia="Verdana"/>
          <w:bCs/>
          <w:iCs/>
          <w:color w:val="auto"/>
          <w:sz w:val="22"/>
          <w:szCs w:val="22"/>
          <w:lang w:val="pt-PT" w:eastAsia="en-US"/>
        </w:rPr>
        <w:lastRenderedPageBreak/>
        <w:t>As comunicações entre o órgão ou entidade e a contratada devem ser realizadas por escrito sempre que o ato exigir tal formalidade, admitindo-se, excepcionalmente, o uso de mensagem eletrônica para esse fim.</w:t>
      </w:r>
    </w:p>
    <w:p w14:paraId="19B0C978" w14:textId="25ED8F8E" w:rsidR="00586307" w:rsidRPr="0090040E" w:rsidRDefault="00586307" w:rsidP="0090040E">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90040E">
        <w:rPr>
          <w:rFonts w:eastAsia="Verdana"/>
          <w:bCs/>
          <w:iCs/>
          <w:color w:val="auto"/>
          <w:sz w:val="22"/>
          <w:szCs w:val="22"/>
          <w:lang w:val="pt-PT" w:eastAsia="en-US"/>
        </w:rPr>
        <w:t>O órgão ou entidade poderá convocar representante da empresa para adoção de providências que devam ser cumpridas de imediato.</w:t>
      </w:r>
    </w:p>
    <w:p w14:paraId="2E2DBDE3" w14:textId="3BB783FB" w:rsidR="00586307" w:rsidRPr="0090040E" w:rsidRDefault="00586307" w:rsidP="0090040E">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90040E">
        <w:rPr>
          <w:rFonts w:eastAsia="Verdana"/>
          <w:bCs/>
          <w:iCs/>
          <w:color w:val="auto"/>
          <w:sz w:val="22"/>
          <w:szCs w:val="22"/>
          <w:lang w:val="pt-PT" w:eastAsia="en-U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2BDA7745" w14:textId="01D9D85C" w:rsidR="00586307" w:rsidRPr="0090040E" w:rsidRDefault="00586307" w:rsidP="0090040E">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90040E">
        <w:rPr>
          <w:rFonts w:eastAsia="Verdana"/>
          <w:bCs/>
          <w:iCs/>
          <w:color w:val="auto"/>
          <w:sz w:val="22"/>
          <w:szCs w:val="22"/>
          <w:lang w:val="pt-PT" w:eastAsia="en-US"/>
        </w:rPr>
        <w:t>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nº14.133/21.</w:t>
      </w:r>
    </w:p>
    <w:p w14:paraId="771E68AE" w14:textId="532BEEDA" w:rsidR="00586307" w:rsidRPr="0090040E" w:rsidRDefault="00586307" w:rsidP="0090040E">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90040E">
        <w:rPr>
          <w:rFonts w:eastAsia="Verdana"/>
          <w:bCs/>
          <w:iCs/>
          <w:color w:val="auto"/>
          <w:sz w:val="22"/>
          <w:szCs w:val="22"/>
          <w:lang w:val="pt-PT" w:eastAsia="en-US"/>
        </w:rPr>
        <w:t>Para o acompanhamento, gestão e fiscalização da execução do presente contrato, serão designados em momento posterior, antes da execução do objeto, agentes públicos gestor/ gestor substituto e fiscal/fiscal substituto;</w:t>
      </w:r>
    </w:p>
    <w:p w14:paraId="64A2DA83" w14:textId="32C38A02" w:rsidR="00586307" w:rsidRPr="0090040E" w:rsidRDefault="00586307" w:rsidP="0090040E">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90040E">
        <w:rPr>
          <w:rFonts w:eastAsia="Verdana"/>
          <w:bCs/>
          <w:iCs/>
          <w:color w:val="auto"/>
          <w:sz w:val="22"/>
          <w:szCs w:val="22"/>
          <w:lang w:val="pt-PT" w:eastAsia="en-US"/>
        </w:rPr>
        <w:t>O(os)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0690BDC6" w14:textId="77777777" w:rsidR="0090040E" w:rsidRPr="0090040E" w:rsidRDefault="00586307" w:rsidP="0090040E">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90040E">
        <w:rPr>
          <w:rFonts w:eastAsia="Verdana"/>
          <w:bCs/>
          <w:iCs/>
          <w:color w:val="auto"/>
          <w:sz w:val="22"/>
          <w:szCs w:val="22"/>
          <w:lang w:val="pt-PT" w:eastAsia="en-US"/>
        </w:rPr>
        <w:t>O(os) fiscal(is) designado pela Contratante deverá ter a experiência necessária para o acompanhamento e controle da execução dos serviços e do contrato;</w:t>
      </w:r>
    </w:p>
    <w:p w14:paraId="72E4FB33" w14:textId="3C00D24E" w:rsidR="00586307" w:rsidRPr="0090040E" w:rsidRDefault="00586307" w:rsidP="0090040E">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90040E">
        <w:rPr>
          <w:rFonts w:eastAsia="Verdana"/>
          <w:bCs/>
          <w:iCs/>
          <w:color w:val="auto"/>
          <w:sz w:val="22"/>
          <w:szCs w:val="22"/>
          <w:lang w:val="pt-PT" w:eastAsia="en-US"/>
        </w:rPr>
        <w:t>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511D490E" w14:textId="77777777" w:rsidR="00AA741E" w:rsidRPr="008C13A3" w:rsidRDefault="00AA741E"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8C13A3"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77777777" w:rsidR="00C634F1" w:rsidRPr="008C13A3"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Não será admitida a subcontratação do objeto contratual.</w:t>
      </w:r>
    </w:p>
    <w:p w14:paraId="3F798910" w14:textId="77777777" w:rsidR="007E7BBF" w:rsidRPr="008C13A3"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166573"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166573">
        <w:rPr>
          <w:rFonts w:ascii="Arial" w:hAnsi="Arial" w:cs="Arial"/>
          <w:bCs/>
          <w:iCs/>
        </w:rPr>
        <w:t>O valor total da contratação é de R$.......... (.....)</w:t>
      </w:r>
    </w:p>
    <w:p w14:paraId="19E0CAC1" w14:textId="3066B963" w:rsidR="001D32DF" w:rsidRPr="00166573"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166573">
        <w:rPr>
          <w:rFonts w:ascii="Arial" w:hAnsi="Arial" w:cs="Arial"/>
          <w:bCs/>
          <w:iCs/>
        </w:rPr>
        <w:lastRenderedPageBreak/>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166573"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166573">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807004">
      <w:pPr>
        <w:pStyle w:val="PargrafodaLista"/>
        <w:numPr>
          <w:ilvl w:val="0"/>
          <w:numId w:val="2"/>
        </w:numPr>
        <w:tabs>
          <w:tab w:val="left" w:pos="284"/>
        </w:tabs>
        <w:spacing w:line="276"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413C06F2" w14:textId="16BAB619" w:rsidR="0033336E" w:rsidRPr="0033336E" w:rsidRDefault="0033336E" w:rsidP="0033336E">
      <w:pPr>
        <w:pStyle w:val="PargrafodaLista"/>
        <w:widowControl/>
        <w:numPr>
          <w:ilvl w:val="1"/>
          <w:numId w:val="2"/>
        </w:numPr>
        <w:shd w:val="clear" w:color="auto" w:fill="FFFFFF" w:themeFill="background1"/>
        <w:suppressAutoHyphens/>
        <w:autoSpaceDE/>
        <w:autoSpaceDN/>
        <w:spacing w:line="360" w:lineRule="auto"/>
        <w:ind w:left="0" w:firstLine="0"/>
        <w:jc w:val="both"/>
        <w:rPr>
          <w:rFonts w:ascii="Arial" w:hAnsi="Arial" w:cs="Arial"/>
          <w:bCs/>
          <w:iCs/>
        </w:rPr>
      </w:pPr>
      <w:r w:rsidRPr="0033336E">
        <w:rPr>
          <w:rFonts w:ascii="Arial" w:hAnsi="Arial" w:cs="Arial"/>
          <w:bCs/>
          <w:iCs/>
        </w:rPr>
        <w:t xml:space="preserve">A nota fiscal deverá ser emitida em nome de: </w:t>
      </w:r>
      <w:r w:rsidRPr="0033336E">
        <w:rPr>
          <w:rFonts w:ascii="Arial" w:hAnsi="Arial" w:cs="Arial"/>
          <w:b/>
          <w:iCs/>
        </w:rPr>
        <w:t>MUNICÍPIO DE NOVA FRIBURGO, CNPJ: 28.606.630/0001-23, ENDEREÇO: AVENIDA ALBERTO BRAUNE, 225, CENTRO, NOVA FRIBURGO - RJ, CEP: 28613-001</w:t>
      </w:r>
      <w:r w:rsidRPr="0033336E">
        <w:rPr>
          <w:rFonts w:ascii="Arial" w:hAnsi="Arial" w:cs="Arial"/>
          <w:bCs/>
          <w:iCs/>
        </w:rPr>
        <w:t>.</w:t>
      </w:r>
    </w:p>
    <w:p w14:paraId="36E33D4B" w14:textId="676E3029" w:rsidR="0033336E" w:rsidRPr="0033336E" w:rsidRDefault="0033336E" w:rsidP="0033336E">
      <w:pPr>
        <w:widowControl/>
        <w:numPr>
          <w:ilvl w:val="1"/>
          <w:numId w:val="2"/>
        </w:numPr>
        <w:shd w:val="clear" w:color="auto" w:fill="FFFFFF" w:themeFill="background1"/>
        <w:suppressAutoHyphens/>
        <w:autoSpaceDE/>
        <w:autoSpaceDN/>
        <w:spacing w:line="360" w:lineRule="auto"/>
        <w:ind w:left="0" w:firstLine="0"/>
        <w:jc w:val="both"/>
        <w:rPr>
          <w:rFonts w:ascii="Arial" w:hAnsi="Arial" w:cs="Arial"/>
          <w:bCs/>
          <w:iCs/>
          <w:u w:val="single"/>
        </w:rPr>
      </w:pPr>
      <w:r w:rsidRPr="0033336E">
        <w:rPr>
          <w:rFonts w:ascii="Arial" w:hAnsi="Arial" w:cs="Arial"/>
          <w:bCs/>
          <w:iCs/>
          <w:u w:val="single"/>
        </w:rPr>
        <w:t>DA LIQUIDAÇÃO DA DESPESA:</w:t>
      </w:r>
    </w:p>
    <w:p w14:paraId="46B335BF" w14:textId="77777777" w:rsidR="0033336E" w:rsidRPr="0033336E" w:rsidRDefault="0033336E" w:rsidP="0033336E">
      <w:pPr>
        <w:widowControl/>
        <w:numPr>
          <w:ilvl w:val="2"/>
          <w:numId w:val="2"/>
        </w:numPr>
        <w:shd w:val="clear" w:color="auto" w:fill="FFFFFF" w:themeFill="background1"/>
        <w:suppressAutoHyphens/>
        <w:autoSpaceDE/>
        <w:autoSpaceDN/>
        <w:spacing w:line="360" w:lineRule="auto"/>
        <w:ind w:left="0" w:firstLine="0"/>
        <w:jc w:val="both"/>
        <w:rPr>
          <w:rFonts w:ascii="Arial" w:hAnsi="Arial" w:cs="Arial"/>
          <w:bCs/>
          <w:iCs/>
        </w:rPr>
      </w:pPr>
      <w:r w:rsidRPr="0033336E">
        <w:rPr>
          <w:rFonts w:ascii="Arial" w:hAnsi="Arial" w:cs="Arial"/>
          <w:bCs/>
          <w:iCs/>
        </w:rPr>
        <w:t>A liquidação será realizada pela Secretaria Municipal de Finanças, Planejamento, Desenvolvimento Econômico e Gestão, a partir do cumprimento das obrigações elencadas neste Termo de Referência, em obediência ao Decreto nº 2493, de 07 de novembro de 2023.</w:t>
      </w:r>
    </w:p>
    <w:p w14:paraId="6421AF82" w14:textId="77777777" w:rsidR="0033336E" w:rsidRPr="0033336E" w:rsidRDefault="0033336E" w:rsidP="0033336E">
      <w:pPr>
        <w:widowControl/>
        <w:numPr>
          <w:ilvl w:val="1"/>
          <w:numId w:val="2"/>
        </w:numPr>
        <w:shd w:val="clear" w:color="auto" w:fill="FFFFFF" w:themeFill="background1"/>
        <w:suppressAutoHyphens/>
        <w:autoSpaceDE/>
        <w:autoSpaceDN/>
        <w:spacing w:line="360" w:lineRule="auto"/>
        <w:ind w:left="0" w:firstLine="0"/>
        <w:jc w:val="both"/>
        <w:rPr>
          <w:rFonts w:ascii="Arial" w:hAnsi="Arial" w:cs="Arial"/>
          <w:bCs/>
          <w:iCs/>
          <w:u w:val="single"/>
        </w:rPr>
      </w:pPr>
      <w:r w:rsidRPr="0033336E">
        <w:rPr>
          <w:rFonts w:ascii="Arial" w:hAnsi="Arial" w:cs="Arial"/>
          <w:bCs/>
          <w:iCs/>
          <w:u w:val="single"/>
        </w:rPr>
        <w:t>DO PAGAMENTO DA DESPESA:</w:t>
      </w:r>
    </w:p>
    <w:p w14:paraId="7B57073C" w14:textId="77777777" w:rsidR="0033336E" w:rsidRPr="0033336E" w:rsidRDefault="0033336E" w:rsidP="0033336E">
      <w:pPr>
        <w:widowControl/>
        <w:numPr>
          <w:ilvl w:val="2"/>
          <w:numId w:val="2"/>
        </w:numPr>
        <w:shd w:val="clear" w:color="auto" w:fill="FFFFFF" w:themeFill="background1"/>
        <w:suppressAutoHyphens/>
        <w:autoSpaceDE/>
        <w:autoSpaceDN/>
        <w:spacing w:line="360" w:lineRule="auto"/>
        <w:ind w:left="0" w:firstLine="0"/>
        <w:jc w:val="both"/>
        <w:rPr>
          <w:rFonts w:ascii="Arial" w:hAnsi="Arial" w:cs="Arial"/>
          <w:bCs/>
          <w:iCs/>
        </w:rPr>
      </w:pPr>
      <w:r w:rsidRPr="0033336E">
        <w:rPr>
          <w:rFonts w:ascii="Arial" w:hAnsi="Arial" w:cs="Arial"/>
          <w:bCs/>
          <w:iCs/>
        </w:rPr>
        <w:t>O pagamento será efetuado conforme estabelecido no Decreto Municipal nº 2493, de 07 de novembro de 2023, desde que as certidões listadas abaixo estejam dentro da validade:</w:t>
      </w:r>
    </w:p>
    <w:p w14:paraId="54BD700C" w14:textId="77777777" w:rsidR="0033336E" w:rsidRPr="0033336E" w:rsidRDefault="0033336E" w:rsidP="0033336E">
      <w:pPr>
        <w:widowControl/>
        <w:numPr>
          <w:ilvl w:val="0"/>
          <w:numId w:val="11"/>
        </w:numPr>
        <w:tabs>
          <w:tab w:val="clear" w:pos="1440"/>
          <w:tab w:val="left" w:pos="720"/>
        </w:tabs>
        <w:suppressAutoHyphens/>
        <w:overflowPunct w:val="0"/>
        <w:autoSpaceDE/>
        <w:autoSpaceDN/>
        <w:spacing w:line="360" w:lineRule="auto"/>
        <w:ind w:left="0" w:firstLine="0"/>
        <w:jc w:val="both"/>
        <w:rPr>
          <w:rFonts w:ascii="Arial" w:hAnsi="Arial" w:cs="Arial"/>
          <w:bCs/>
          <w:iCs/>
        </w:rPr>
      </w:pPr>
      <w:r w:rsidRPr="0033336E">
        <w:rPr>
          <w:rFonts w:ascii="Arial" w:hAnsi="Arial" w:cs="Arial"/>
          <w:bCs/>
          <w:iCs/>
        </w:rPr>
        <w:t>Negativa de Débitos Trabalhistas;</w:t>
      </w:r>
    </w:p>
    <w:p w14:paraId="028061E4" w14:textId="77777777" w:rsidR="0033336E" w:rsidRPr="0033336E" w:rsidRDefault="0033336E" w:rsidP="0033336E">
      <w:pPr>
        <w:widowControl/>
        <w:numPr>
          <w:ilvl w:val="0"/>
          <w:numId w:val="11"/>
        </w:numPr>
        <w:tabs>
          <w:tab w:val="clear" w:pos="1440"/>
          <w:tab w:val="left" w:pos="720"/>
        </w:tabs>
        <w:suppressAutoHyphens/>
        <w:overflowPunct w:val="0"/>
        <w:autoSpaceDE/>
        <w:autoSpaceDN/>
        <w:spacing w:line="360" w:lineRule="auto"/>
        <w:ind w:left="0" w:firstLine="0"/>
        <w:jc w:val="both"/>
        <w:rPr>
          <w:rFonts w:ascii="Arial" w:hAnsi="Arial" w:cs="Arial"/>
          <w:bCs/>
          <w:iCs/>
        </w:rPr>
      </w:pPr>
      <w:r w:rsidRPr="0033336E">
        <w:rPr>
          <w:rFonts w:ascii="Arial" w:hAnsi="Arial" w:cs="Arial"/>
          <w:bCs/>
          <w:iCs/>
        </w:rPr>
        <w:t>Fazenda Federal – abrange as contribuições sociais;</w:t>
      </w:r>
    </w:p>
    <w:p w14:paraId="12382007" w14:textId="77777777" w:rsidR="0033336E" w:rsidRPr="0033336E" w:rsidRDefault="0033336E" w:rsidP="0033336E">
      <w:pPr>
        <w:widowControl/>
        <w:numPr>
          <w:ilvl w:val="0"/>
          <w:numId w:val="11"/>
        </w:numPr>
        <w:tabs>
          <w:tab w:val="clear" w:pos="1440"/>
          <w:tab w:val="left" w:pos="720"/>
        </w:tabs>
        <w:suppressAutoHyphens/>
        <w:overflowPunct w:val="0"/>
        <w:autoSpaceDE/>
        <w:autoSpaceDN/>
        <w:spacing w:line="360" w:lineRule="auto"/>
        <w:ind w:left="0" w:firstLine="0"/>
        <w:jc w:val="both"/>
        <w:rPr>
          <w:rFonts w:ascii="Arial" w:hAnsi="Arial" w:cs="Arial"/>
          <w:bCs/>
          <w:iCs/>
        </w:rPr>
      </w:pPr>
      <w:r w:rsidRPr="0033336E">
        <w:rPr>
          <w:rFonts w:ascii="Arial" w:hAnsi="Arial" w:cs="Arial"/>
          <w:bCs/>
          <w:iCs/>
        </w:rPr>
        <w:t>FGTS;</w:t>
      </w:r>
    </w:p>
    <w:p w14:paraId="0E3168DE" w14:textId="77777777" w:rsidR="0033336E" w:rsidRPr="0033336E" w:rsidRDefault="0033336E" w:rsidP="0033336E">
      <w:pPr>
        <w:widowControl/>
        <w:numPr>
          <w:ilvl w:val="0"/>
          <w:numId w:val="11"/>
        </w:numPr>
        <w:tabs>
          <w:tab w:val="clear" w:pos="1440"/>
          <w:tab w:val="left" w:pos="720"/>
        </w:tabs>
        <w:suppressAutoHyphens/>
        <w:overflowPunct w:val="0"/>
        <w:autoSpaceDE/>
        <w:autoSpaceDN/>
        <w:spacing w:line="360" w:lineRule="auto"/>
        <w:ind w:left="0" w:firstLine="0"/>
        <w:jc w:val="both"/>
        <w:rPr>
          <w:rFonts w:ascii="Arial" w:hAnsi="Arial" w:cs="Arial"/>
          <w:bCs/>
          <w:iCs/>
        </w:rPr>
      </w:pPr>
      <w:r w:rsidRPr="0033336E">
        <w:rPr>
          <w:rFonts w:ascii="Arial" w:hAnsi="Arial" w:cs="Arial"/>
          <w:bCs/>
          <w:iCs/>
        </w:rPr>
        <w:t>PGE – referente à Dívida Ativa Estadual;</w:t>
      </w:r>
    </w:p>
    <w:p w14:paraId="1890B93C" w14:textId="77777777" w:rsidR="0033336E" w:rsidRPr="0033336E" w:rsidRDefault="0033336E" w:rsidP="0033336E">
      <w:pPr>
        <w:widowControl/>
        <w:numPr>
          <w:ilvl w:val="0"/>
          <w:numId w:val="11"/>
        </w:numPr>
        <w:tabs>
          <w:tab w:val="clear" w:pos="1440"/>
          <w:tab w:val="left" w:pos="720"/>
        </w:tabs>
        <w:suppressAutoHyphens/>
        <w:overflowPunct w:val="0"/>
        <w:autoSpaceDE/>
        <w:autoSpaceDN/>
        <w:spacing w:line="360" w:lineRule="auto"/>
        <w:ind w:left="0" w:firstLine="0"/>
        <w:jc w:val="both"/>
        <w:rPr>
          <w:rFonts w:ascii="Arial" w:hAnsi="Arial" w:cs="Arial"/>
          <w:bCs/>
          <w:iCs/>
        </w:rPr>
      </w:pPr>
      <w:r w:rsidRPr="0033336E">
        <w:rPr>
          <w:rFonts w:ascii="Arial" w:hAnsi="Arial" w:cs="Arial"/>
          <w:bCs/>
          <w:iCs/>
        </w:rPr>
        <w:t>Municipal – referente ao ISS e Dívida Ativa;</w:t>
      </w:r>
    </w:p>
    <w:p w14:paraId="031EE933" w14:textId="77777777" w:rsidR="0033336E" w:rsidRPr="0033336E" w:rsidRDefault="0033336E" w:rsidP="0033336E">
      <w:pPr>
        <w:widowControl/>
        <w:numPr>
          <w:ilvl w:val="0"/>
          <w:numId w:val="11"/>
        </w:numPr>
        <w:tabs>
          <w:tab w:val="clear" w:pos="1440"/>
          <w:tab w:val="left" w:pos="720"/>
        </w:tabs>
        <w:suppressAutoHyphens/>
        <w:overflowPunct w:val="0"/>
        <w:autoSpaceDE/>
        <w:autoSpaceDN/>
        <w:spacing w:line="360" w:lineRule="auto"/>
        <w:ind w:left="0" w:firstLine="0"/>
        <w:jc w:val="both"/>
        <w:rPr>
          <w:rFonts w:ascii="Arial" w:hAnsi="Arial" w:cs="Arial"/>
          <w:bCs/>
          <w:iCs/>
        </w:rPr>
      </w:pPr>
      <w:r w:rsidRPr="0033336E">
        <w:rPr>
          <w:rFonts w:ascii="Arial" w:hAnsi="Arial" w:cs="Arial"/>
          <w:bCs/>
          <w:iCs/>
        </w:rPr>
        <w:t>Estadual CND – referente ao ICMS.</w:t>
      </w:r>
    </w:p>
    <w:p w14:paraId="53E4F80F" w14:textId="77777777" w:rsidR="0033336E" w:rsidRPr="0033336E" w:rsidRDefault="0033336E" w:rsidP="0033336E">
      <w:pPr>
        <w:widowControl/>
        <w:numPr>
          <w:ilvl w:val="2"/>
          <w:numId w:val="2"/>
        </w:numPr>
        <w:shd w:val="clear" w:color="auto" w:fill="FFFFFF" w:themeFill="background1"/>
        <w:suppressAutoHyphens/>
        <w:autoSpaceDE/>
        <w:autoSpaceDN/>
        <w:spacing w:line="360" w:lineRule="auto"/>
        <w:ind w:left="0" w:firstLine="0"/>
        <w:jc w:val="both"/>
        <w:rPr>
          <w:rFonts w:ascii="Arial" w:hAnsi="Arial" w:cs="Arial"/>
          <w:bCs/>
          <w:iCs/>
        </w:rPr>
      </w:pPr>
      <w:r w:rsidRPr="0033336E">
        <w:rPr>
          <w:rFonts w:ascii="Arial" w:hAnsi="Arial" w:cs="Arial"/>
          <w:bCs/>
          <w:iCs/>
        </w:rPr>
        <w:t>A Nota Fiscal deverá conter a identificação do Banco, número da Agência e da Conta Corrente, para que possibilite o CONTRATANTE efetuar o pagamento do valor devido.</w:t>
      </w:r>
    </w:p>
    <w:p w14:paraId="120D2993" w14:textId="77777777" w:rsidR="0033336E" w:rsidRPr="0033336E" w:rsidRDefault="0033336E" w:rsidP="0033336E">
      <w:pPr>
        <w:widowControl/>
        <w:numPr>
          <w:ilvl w:val="2"/>
          <w:numId w:val="2"/>
        </w:numPr>
        <w:shd w:val="clear" w:color="auto" w:fill="FFFFFF" w:themeFill="background1"/>
        <w:suppressAutoHyphens/>
        <w:autoSpaceDE/>
        <w:autoSpaceDN/>
        <w:spacing w:line="360" w:lineRule="auto"/>
        <w:ind w:left="0" w:firstLine="0"/>
        <w:jc w:val="both"/>
        <w:rPr>
          <w:rFonts w:ascii="Arial" w:hAnsi="Arial" w:cs="Arial"/>
          <w:bCs/>
          <w:iCs/>
        </w:rPr>
      </w:pPr>
      <w:r w:rsidRPr="0033336E">
        <w:rPr>
          <w:rFonts w:ascii="Arial" w:hAnsi="Arial" w:cs="Arial"/>
          <w:bCs/>
          <w:iCs/>
        </w:rPr>
        <w:t>Na ocorrência de rejeição da(s) Nota(s) Fiscal (s), motivada por erro ou incorreções, o prazo para pagamento estipulado acima passará a ser contado a partir da data de sua reapresentação.</w:t>
      </w:r>
    </w:p>
    <w:p w14:paraId="1E00B9E1" w14:textId="77777777" w:rsidR="0033336E" w:rsidRPr="0033336E" w:rsidRDefault="0033336E" w:rsidP="0033336E">
      <w:pPr>
        <w:widowControl/>
        <w:numPr>
          <w:ilvl w:val="2"/>
          <w:numId w:val="2"/>
        </w:numPr>
        <w:shd w:val="clear" w:color="auto" w:fill="FFFFFF" w:themeFill="background1"/>
        <w:suppressAutoHyphens/>
        <w:autoSpaceDE/>
        <w:autoSpaceDN/>
        <w:spacing w:line="360" w:lineRule="auto"/>
        <w:ind w:left="0" w:firstLine="0"/>
        <w:jc w:val="both"/>
        <w:rPr>
          <w:rFonts w:ascii="Arial" w:hAnsi="Arial" w:cs="Arial"/>
          <w:bCs/>
          <w:iCs/>
        </w:rPr>
      </w:pPr>
      <w:r w:rsidRPr="0033336E">
        <w:rPr>
          <w:rFonts w:ascii="Arial" w:hAnsi="Arial" w:cs="Arial"/>
          <w:bCs/>
          <w:iCs/>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1CE7BF89" w14:textId="77777777" w:rsidR="0033336E" w:rsidRPr="0033336E" w:rsidRDefault="0033336E" w:rsidP="0033336E">
      <w:pPr>
        <w:widowControl/>
        <w:numPr>
          <w:ilvl w:val="2"/>
          <w:numId w:val="2"/>
        </w:numPr>
        <w:shd w:val="clear" w:color="auto" w:fill="FFFFFF" w:themeFill="background1"/>
        <w:suppressAutoHyphens/>
        <w:autoSpaceDE/>
        <w:autoSpaceDN/>
        <w:spacing w:line="360" w:lineRule="auto"/>
        <w:ind w:left="0" w:firstLine="0"/>
        <w:jc w:val="both"/>
        <w:rPr>
          <w:rFonts w:ascii="Arial" w:hAnsi="Arial" w:cs="Arial"/>
          <w:bCs/>
          <w:iCs/>
        </w:rPr>
      </w:pPr>
      <w:r w:rsidRPr="0033336E">
        <w:rPr>
          <w:rFonts w:ascii="Arial" w:hAnsi="Arial" w:cs="Arial"/>
          <w:bCs/>
          <w:iCs/>
        </w:rPr>
        <w:lastRenderedPageBreak/>
        <w:t>O pagamento será efetuado pelo Município de Nova Friburgo mediante crédito em conta-corrente da contratada, até o 30º (trigésimo) dia corrido, a contar da atestação da Nota Fiscal apresentada pela contratada, desde que cumpridas as formalidades legais e contratuais previstas, e de acordo com o Decreto Municipal nº 2493, de 07 de novembro de 2023.</w:t>
      </w:r>
    </w:p>
    <w:p w14:paraId="3806B6E0" w14:textId="77777777" w:rsidR="00166573" w:rsidRPr="008C13A3" w:rsidRDefault="00166573"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C13A3" w:rsidRDefault="0097688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SÉTIMA - REAJUSTE (art. 92, V)</w:t>
      </w:r>
    </w:p>
    <w:p w14:paraId="6348F2F6" w14:textId="77777777" w:rsidR="0097688D" w:rsidRPr="0033336E"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33336E">
        <w:rPr>
          <w:rFonts w:ascii="Arial" w:hAnsi="Arial" w:cs="Arial"/>
          <w:bCs/>
          <w:iCs/>
        </w:rPr>
        <w:t>Os preços inicialmente contratados são fixos e irreajustáveis no prazo de um ano contado da data do orçamento estimado, em __/__/__ (DD/MM/AAAA).</w:t>
      </w:r>
    </w:p>
    <w:p w14:paraId="70569D4F" w14:textId="46033915"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Nos reajustes subsequentes ao primeiro, o interregno mínimo de um ano será contado a partir dos efeitos financeiros do último reajuste.</w:t>
      </w:r>
    </w:p>
    <w:p w14:paraId="493CC5B1"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0"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33336E"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Explicitamente emitir decisão sobre todas as solicitações e reclamações </w:t>
      </w:r>
      <w:r w:rsidRPr="0033336E">
        <w:rPr>
          <w:rFonts w:ascii="Arial" w:hAnsi="Arial" w:cs="Arial"/>
          <w:bCs/>
          <w:iCs/>
          <w:lang w:val="pt-BR"/>
        </w:rPr>
        <w:t>relacionadas à execução do presente Contrato, ressalvados os requerimentos manifestamente impertinentes, meramente protelatórios ou de nenhum interesse para a boa execução do ajuste.</w:t>
      </w:r>
    </w:p>
    <w:p w14:paraId="7BEA1B30" w14:textId="53419478" w:rsidR="00A27B94" w:rsidRPr="0033336E"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33336E">
        <w:rPr>
          <w:rFonts w:ascii="Arial" w:hAnsi="Arial" w:cs="Arial"/>
          <w:bCs/>
          <w:iCs/>
          <w:lang w:val="pt-BR"/>
        </w:rPr>
        <w:t xml:space="preserve"> A Administração terá o prazo de </w:t>
      </w:r>
      <w:r w:rsidRPr="0033336E">
        <w:rPr>
          <w:rFonts w:ascii="Arial" w:hAnsi="Arial" w:cs="Arial"/>
          <w:bCs/>
          <w:iCs/>
        </w:rPr>
        <w:t>1 (um) mês</w:t>
      </w:r>
      <w:r w:rsidRPr="0033336E">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33336E"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33336E">
        <w:rPr>
          <w:rFonts w:ascii="Arial" w:hAnsi="Arial" w:cs="Arial"/>
          <w:bCs/>
          <w:iCs/>
          <w:lang w:val="pt-BR"/>
        </w:rPr>
        <w:t xml:space="preserve">Responder eventuais pedidos de reestabelecimento do equilíbrio econômico-financeiro feitos pelo contratado no prazo máximo de </w:t>
      </w:r>
      <w:r w:rsidRPr="0033336E">
        <w:rPr>
          <w:rFonts w:ascii="Arial" w:hAnsi="Arial" w:cs="Arial"/>
          <w:bCs/>
          <w:iCs/>
        </w:rPr>
        <w:t>1 (um) mês</w:t>
      </w:r>
      <w:r w:rsidRPr="0033336E">
        <w:rPr>
          <w:rFonts w:ascii="Arial" w:hAnsi="Arial" w:cs="Arial"/>
          <w:bCs/>
          <w:iCs/>
          <w:lang w:val="pt-BR"/>
        </w:rPr>
        <w:t>.</w:t>
      </w:r>
    </w:p>
    <w:p w14:paraId="5080FE7D"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1"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2"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lastRenderedPageBreak/>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3"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583909">
      <w:pPr>
        <w:pStyle w:val="Nivel2"/>
        <w:numPr>
          <w:ilvl w:val="1"/>
          <w:numId w:val="2"/>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4"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583909">
      <w:pPr>
        <w:pStyle w:val="Nivel2"/>
        <w:numPr>
          <w:ilvl w:val="1"/>
          <w:numId w:val="2"/>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5"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583909">
      <w:pPr>
        <w:pStyle w:val="Nivel2"/>
        <w:numPr>
          <w:ilvl w:val="1"/>
          <w:numId w:val="2"/>
        </w:numPr>
        <w:rPr>
          <w:sz w:val="22"/>
          <w:szCs w:val="22"/>
        </w:rPr>
      </w:pPr>
      <w:r w:rsidRPr="008C13A3">
        <w:rPr>
          <w:sz w:val="22"/>
          <w:szCs w:val="22"/>
        </w:rPr>
        <w:lastRenderedPageBreak/>
        <w:t xml:space="preserve">Guardar sigilo sobre todas as informações obtidas em decorrência do cumprimento do contrato; </w:t>
      </w:r>
    </w:p>
    <w:p w14:paraId="65F8514E" w14:textId="77777777" w:rsidR="00583909" w:rsidRPr="008C13A3" w:rsidRDefault="00583909" w:rsidP="00583909">
      <w:pPr>
        <w:pStyle w:val="Nivel2"/>
        <w:numPr>
          <w:ilvl w:val="1"/>
          <w:numId w:val="2"/>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6" w:anchor="art124" w:history="1">
        <w:r w:rsidRPr="008C13A3">
          <w:rPr>
            <w:rStyle w:val="Hyperlink"/>
            <w:sz w:val="22"/>
            <w:szCs w:val="22"/>
          </w:rPr>
          <w:t>art. 124, II, d, da Lei nº 14.133, de 2021.</w:t>
        </w:r>
      </w:hyperlink>
    </w:p>
    <w:p w14:paraId="35B655A2" w14:textId="0743FF91" w:rsidR="004A20F0" w:rsidRPr="008C13A3" w:rsidRDefault="004A20F0" w:rsidP="004A20F0">
      <w:pPr>
        <w:pStyle w:val="Nivel2"/>
        <w:numPr>
          <w:ilvl w:val="1"/>
          <w:numId w:val="2"/>
        </w:numPr>
        <w:rPr>
          <w:sz w:val="22"/>
          <w:szCs w:val="22"/>
        </w:rPr>
      </w:pPr>
      <w:r w:rsidRPr="008C13A3">
        <w:rPr>
          <w:sz w:val="22"/>
          <w:szCs w:val="22"/>
        </w:rPr>
        <w:t>Cumprir, além dos postulados legais vigentes de âmbito federal, estadual ou municipal, as normas de segurança do contratante</w:t>
      </w:r>
      <w:r w:rsidR="0033336E">
        <w:rPr>
          <w:sz w:val="22"/>
          <w:szCs w:val="22"/>
        </w:rPr>
        <w:t>.</w:t>
      </w:r>
    </w:p>
    <w:p w14:paraId="02074FDA" w14:textId="77777777" w:rsidR="004A20F0" w:rsidRPr="008C13A3"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77777777" w:rsidR="003A3482" w:rsidRPr="008C13A3" w:rsidRDefault="003A348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4BAD1112" w14:textId="77777777" w:rsidR="009C02ED" w:rsidRPr="008C13A3"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7E81CE04" w:rsidR="009C02ED" w:rsidRPr="008C13A3" w:rsidRDefault="009C02E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7"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372A7300"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Comete infração administrativa, nos termos da </w:t>
      </w:r>
      <w:hyperlink r:id="rId18" w:history="1">
        <w:r w:rsidRPr="008C13A3">
          <w:rPr>
            <w:rFonts w:ascii="Arial" w:hAnsi="Arial" w:cs="Arial"/>
            <w:bCs/>
            <w:iCs/>
            <w:lang w:val="pt-BR"/>
          </w:rPr>
          <w:t>Lei nº 14.133, de 2021</w:t>
        </w:r>
      </w:hyperlink>
      <w:r w:rsidRPr="008C13A3">
        <w:rPr>
          <w:rFonts w:ascii="Arial" w:hAnsi="Arial" w:cs="Arial"/>
          <w:bCs/>
          <w:iCs/>
          <w:lang w:val="pt-BR"/>
        </w:rPr>
        <w:t>, o contratado que:</w:t>
      </w:r>
    </w:p>
    <w:p w14:paraId="728A9AFE"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w:t>
      </w:r>
    </w:p>
    <w:p w14:paraId="4A68F3D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total do contrato;</w:t>
      </w:r>
    </w:p>
    <w:p w14:paraId="047EE7F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ensejar o retardamento da execução ou da entrega do objeto da contratação sem motivo justificado;</w:t>
      </w:r>
    </w:p>
    <w:p w14:paraId="13968072"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apresentar documentação falsa ou prestar declaração falsa durante a execução do contrato;</w:t>
      </w:r>
    </w:p>
    <w:p w14:paraId="0FCA5D59"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praticar ato fraudulento na execução do contrato;</w:t>
      </w:r>
    </w:p>
    <w:p w14:paraId="616BE131"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comportar-se de modo inidôneo ou cometer fraude de qualquer natureza;</w:t>
      </w:r>
    </w:p>
    <w:p w14:paraId="02AB080B"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 xml:space="preserve">praticar ato lesivo previsto no </w:t>
      </w:r>
      <w:hyperlink r:id="rId19" w:anchor="art5" w:history="1">
        <w:r w:rsidRPr="008C13A3">
          <w:rPr>
            <w:rStyle w:val="Hyperlink"/>
            <w:rFonts w:ascii="Arial" w:eastAsia="Arial" w:hAnsi="Arial" w:cs="Arial"/>
          </w:rPr>
          <w:t>art. 5º da Lei nº 12.846, de 1º de agosto de 2013</w:t>
        </w:r>
      </w:hyperlink>
      <w:r w:rsidRPr="008C13A3">
        <w:rPr>
          <w:rFonts w:ascii="Arial" w:eastAsia="Arial" w:hAnsi="Arial" w:cs="Arial"/>
        </w:rPr>
        <w:t>.</w:t>
      </w:r>
    </w:p>
    <w:p w14:paraId="76604F68"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Serão aplicadas ao contratado que incorrer nas infrações acima descritas as seguintes sanções:</w:t>
      </w:r>
    </w:p>
    <w:p w14:paraId="67D33893" w14:textId="099CC2BC"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Advertência</w:t>
      </w:r>
      <w:r w:rsidRPr="008C13A3">
        <w:rPr>
          <w:rFonts w:ascii="Arial" w:eastAsia="Arial" w:hAnsi="Arial" w:cs="Arial"/>
        </w:rPr>
        <w:t>, quando o contratado der causa à inexecução parcial do contrato, sempre que não se justificar a imposição de penalidade mais grave (</w:t>
      </w:r>
      <w:hyperlink r:id="rId20" w:anchor="art156§2" w:history="1">
        <w:r w:rsidRPr="008C13A3">
          <w:rPr>
            <w:rStyle w:val="Hyperlink"/>
            <w:rFonts w:ascii="Arial" w:eastAsia="Arial" w:hAnsi="Arial" w:cs="Arial"/>
          </w:rPr>
          <w:t xml:space="preserve">art. 156, §2º, da </w:t>
        </w:r>
        <w:bookmarkStart w:id="15" w:name="_Hlk114504069"/>
        <w:r w:rsidRPr="008C13A3">
          <w:rPr>
            <w:rStyle w:val="Hyperlink"/>
            <w:rFonts w:ascii="Arial" w:eastAsia="Arial" w:hAnsi="Arial" w:cs="Arial"/>
          </w:rPr>
          <w:t>Lei nº 14.133, de 2021</w:t>
        </w:r>
        <w:bookmarkEnd w:id="15"/>
      </w:hyperlink>
      <w:r w:rsidRPr="008C13A3">
        <w:rPr>
          <w:rFonts w:ascii="Arial" w:eastAsia="Arial" w:hAnsi="Arial" w:cs="Arial"/>
        </w:rPr>
        <w:t>);</w:t>
      </w:r>
    </w:p>
    <w:p w14:paraId="2D2E509F" w14:textId="427A7AA5"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lastRenderedPageBreak/>
        <w:t xml:space="preserve"> Impedimento de licitar e contratar</w:t>
      </w:r>
      <w:r w:rsidRPr="008C13A3">
        <w:rPr>
          <w:rFonts w:ascii="Arial" w:eastAsia="Arial" w:hAnsi="Arial" w:cs="Arial"/>
        </w:rPr>
        <w:t>, quando praticadas as condutas descritas nas alíneas “b”, “c” e “d” do subitem acima deste Contrato, sempre que não se justificar a imposição de penalidade mais grave (</w:t>
      </w:r>
      <w:hyperlink r:id="rId21" w:anchor="art156§4" w:history="1">
        <w:r w:rsidRPr="008C13A3">
          <w:rPr>
            <w:rStyle w:val="Hyperlink"/>
            <w:rFonts w:ascii="Arial" w:eastAsia="Arial" w:hAnsi="Arial" w:cs="Arial"/>
          </w:rPr>
          <w:t>art. 156, § 4º, da Lei nº 14.133, de 2021</w:t>
        </w:r>
      </w:hyperlink>
      <w:r w:rsidRPr="008C13A3">
        <w:rPr>
          <w:rFonts w:ascii="Arial" w:eastAsia="Arial" w:hAnsi="Arial" w:cs="Arial"/>
        </w:rPr>
        <w:t>);</w:t>
      </w:r>
    </w:p>
    <w:p w14:paraId="64D7A8D8" w14:textId="6FBFE21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Declaração de inidoneidade para licitar e contratar</w:t>
      </w:r>
      <w:r w:rsidRPr="008C13A3">
        <w:rPr>
          <w:rFonts w:ascii="Arial" w:eastAsia="Arial" w:hAnsi="Arial" w:cs="Arial"/>
        </w:rPr>
        <w:t>, quando praticadas as condutas descritas nas alíneas “e”, “f”, “g” e “h” do subitem acima deste Contrato, bem como nas alíneas “b”, “c” e “d”, que justifiquem a imposição de penalidade mais grave (</w:t>
      </w:r>
      <w:hyperlink r:id="rId22" w:anchor="art156§5" w:history="1">
        <w:r w:rsidRPr="008C13A3">
          <w:rPr>
            <w:rStyle w:val="Hyperlink"/>
            <w:rFonts w:ascii="Arial" w:eastAsia="Arial" w:hAnsi="Arial" w:cs="Arial"/>
          </w:rPr>
          <w:t>art. 156, §5º, da Lei nº 14.133, de 2021</w:t>
        </w:r>
      </w:hyperlink>
      <w:r w:rsidRPr="008C13A3">
        <w:rPr>
          <w:rFonts w:ascii="Arial" w:eastAsia="Arial" w:hAnsi="Arial" w:cs="Arial"/>
        </w:rPr>
        <w:t>).</w:t>
      </w:r>
    </w:p>
    <w:p w14:paraId="40755271" w14:textId="2F5221A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Multa:</w:t>
      </w:r>
    </w:p>
    <w:p w14:paraId="6FE88912" w14:textId="087520C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Moratória de </w:t>
      </w:r>
      <w:r w:rsidR="006C7188" w:rsidRPr="008C13A3">
        <w:rPr>
          <w:rFonts w:ascii="Arial" w:eastAsia="Arial" w:hAnsi="Arial" w:cs="Arial"/>
        </w:rPr>
        <w:t xml:space="preserve">0,5 </w:t>
      </w:r>
      <w:r w:rsidRPr="008C13A3">
        <w:rPr>
          <w:rFonts w:ascii="Arial" w:eastAsia="Arial" w:hAnsi="Arial" w:cs="Arial"/>
        </w:rPr>
        <w:t>% (</w:t>
      </w:r>
      <w:r w:rsidR="006C7188" w:rsidRPr="008C13A3">
        <w:rPr>
          <w:rFonts w:ascii="Arial" w:eastAsia="Arial" w:hAnsi="Arial" w:cs="Arial"/>
          <w:i/>
          <w:iCs/>
        </w:rPr>
        <w:t>cinco décimos por cento</w:t>
      </w:r>
      <w:r w:rsidRPr="008C13A3">
        <w:rPr>
          <w:rFonts w:ascii="Arial" w:eastAsia="Arial" w:hAnsi="Arial" w:cs="Arial"/>
        </w:rPr>
        <w:t>) por dia de atraso injustificado sobre o valor da parcela inadimplida, até o limite de</w:t>
      </w:r>
      <w:r w:rsidR="006C7188" w:rsidRPr="008C13A3">
        <w:rPr>
          <w:rFonts w:ascii="Arial" w:eastAsia="Arial" w:hAnsi="Arial" w:cs="Arial"/>
        </w:rPr>
        <w:t xml:space="preserve"> 20 (vinte)</w:t>
      </w:r>
      <w:r w:rsidRPr="008C13A3">
        <w:rPr>
          <w:rFonts w:ascii="Arial" w:eastAsia="Arial" w:hAnsi="Arial" w:cs="Arial"/>
        </w:rPr>
        <w:t xml:space="preserve"> dias;</w:t>
      </w:r>
    </w:p>
    <w:p w14:paraId="46DF7771" w14:textId="2C4FDC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i/>
          <w:iCs/>
        </w:rPr>
        <w:t xml:space="preserve">Moratória de </w:t>
      </w:r>
      <w:r w:rsidR="00B37399" w:rsidRPr="008C13A3">
        <w:rPr>
          <w:rFonts w:ascii="Arial" w:eastAsia="Arial" w:hAnsi="Arial" w:cs="Arial"/>
          <w:i/>
          <w:iCs/>
        </w:rPr>
        <w:t>0,5</w:t>
      </w:r>
      <w:r w:rsidRPr="008C13A3">
        <w:rPr>
          <w:rFonts w:ascii="Arial" w:eastAsia="Arial" w:hAnsi="Arial" w:cs="Arial"/>
          <w:i/>
          <w:iCs/>
        </w:rPr>
        <w:t>% (</w:t>
      </w:r>
      <w:r w:rsidR="006C7188" w:rsidRPr="008C13A3">
        <w:rPr>
          <w:rFonts w:ascii="Arial" w:eastAsia="Arial" w:hAnsi="Arial" w:cs="Arial"/>
          <w:i/>
          <w:iCs/>
        </w:rPr>
        <w:t>cinco décimos por cento</w:t>
      </w:r>
      <w:r w:rsidRPr="008C13A3">
        <w:rPr>
          <w:rFonts w:ascii="Arial" w:eastAsia="Arial" w:hAnsi="Arial" w:cs="Arial"/>
          <w:i/>
          <w:iCs/>
        </w:rPr>
        <w:t xml:space="preserve">) por dia de atraso injustificado sobre o valor total do contrato, até o máximo de </w:t>
      </w:r>
      <w:r w:rsidR="006C7188" w:rsidRPr="008C13A3">
        <w:rPr>
          <w:rFonts w:ascii="Arial" w:eastAsia="Arial" w:hAnsi="Arial" w:cs="Arial"/>
          <w:i/>
          <w:iCs/>
        </w:rPr>
        <w:t>10</w:t>
      </w:r>
      <w:r w:rsidRPr="008C13A3">
        <w:rPr>
          <w:rFonts w:ascii="Arial" w:eastAsia="Arial" w:hAnsi="Arial" w:cs="Arial"/>
          <w:i/>
          <w:iCs/>
        </w:rPr>
        <w:t>% (</w:t>
      </w:r>
      <w:r w:rsidR="006C7188" w:rsidRPr="008C13A3">
        <w:rPr>
          <w:rFonts w:ascii="Arial" w:eastAsia="Arial" w:hAnsi="Arial" w:cs="Arial"/>
          <w:i/>
          <w:iCs/>
        </w:rPr>
        <w:t xml:space="preserve">dez </w:t>
      </w:r>
      <w:r w:rsidRPr="008C13A3">
        <w:rPr>
          <w:rFonts w:ascii="Arial" w:eastAsia="Arial" w:hAnsi="Arial" w:cs="Arial"/>
          <w:i/>
          <w:iCs/>
        </w:rPr>
        <w:t>por cento), pela inobservância do prazo fixado para apresentação, suplementação ou reposição da garantia.</w:t>
      </w:r>
    </w:p>
    <w:p w14:paraId="05F6064B" w14:textId="02E0CEDC" w:rsidR="00370B10" w:rsidRPr="008C13A3"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8C13A3">
        <w:rPr>
          <w:rFonts w:ascii="Arial" w:eastAsia="Arial" w:hAnsi="Arial" w:cs="Arial"/>
          <w:i/>
          <w:iCs/>
        </w:rPr>
        <w:t xml:space="preserve">O atraso superior a </w:t>
      </w:r>
      <w:r w:rsidR="006C7188" w:rsidRPr="008C13A3">
        <w:rPr>
          <w:rFonts w:ascii="Arial" w:eastAsia="Arial" w:hAnsi="Arial" w:cs="Arial"/>
          <w:i/>
          <w:iCs/>
        </w:rPr>
        <w:t>20 (vinte)</w:t>
      </w:r>
      <w:r w:rsidRPr="008C13A3">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4A8DC2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as infrações descritas nas alíneas “e” a “h” do subitem 1</w:t>
      </w:r>
      <w:r w:rsidR="009B3F0F">
        <w:rPr>
          <w:rFonts w:ascii="Arial" w:eastAsia="Arial" w:hAnsi="Arial" w:cs="Arial"/>
        </w:rPr>
        <w:t>1</w:t>
      </w:r>
      <w:r w:rsidRPr="008C13A3">
        <w:rPr>
          <w:rFonts w:ascii="Arial" w:eastAsia="Arial" w:hAnsi="Arial" w:cs="Arial"/>
        </w:rPr>
        <w:t xml:space="preserve">.1, de </w:t>
      </w:r>
      <w:r w:rsidR="00DC58C6" w:rsidRPr="008C13A3">
        <w:rPr>
          <w:rFonts w:ascii="Arial" w:eastAsia="Arial" w:hAnsi="Arial" w:cs="Arial"/>
        </w:rPr>
        <w:t>15</w:t>
      </w:r>
      <w:r w:rsidRPr="008C13A3">
        <w:rPr>
          <w:rFonts w:ascii="Arial" w:eastAsia="Arial" w:hAnsi="Arial" w:cs="Arial"/>
        </w:rPr>
        <w:t xml:space="preserve">% a </w:t>
      </w:r>
      <w:r w:rsidR="00DC58C6" w:rsidRPr="008C13A3">
        <w:rPr>
          <w:rFonts w:ascii="Arial" w:eastAsia="Arial" w:hAnsi="Arial" w:cs="Arial"/>
        </w:rPr>
        <w:t>30</w:t>
      </w:r>
      <w:r w:rsidRPr="008C13A3">
        <w:rPr>
          <w:rFonts w:ascii="Arial" w:eastAsia="Arial" w:hAnsi="Arial" w:cs="Arial"/>
        </w:rPr>
        <w:t>% do valor do Contrato.</w:t>
      </w:r>
    </w:p>
    <w:p w14:paraId="48C62B64" w14:textId="7C0F9FCB"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 inexecução total do contrato prevista na alínea “c” do subitem 1</w:t>
      </w:r>
      <w:r w:rsidR="009B3F0F">
        <w:rPr>
          <w:rFonts w:ascii="Arial" w:eastAsia="Arial" w:hAnsi="Arial" w:cs="Arial"/>
        </w:rPr>
        <w:t>1</w:t>
      </w:r>
      <w:r w:rsidRPr="008C13A3">
        <w:rPr>
          <w:rFonts w:ascii="Arial" w:eastAsia="Arial" w:hAnsi="Arial" w:cs="Arial"/>
        </w:rPr>
        <w:t>.1, de</w:t>
      </w:r>
      <w:r w:rsidR="00DC58C6" w:rsidRPr="008C13A3">
        <w:rPr>
          <w:rFonts w:ascii="Arial" w:eastAsia="Arial" w:hAnsi="Arial" w:cs="Arial"/>
        </w:rPr>
        <w:t xml:space="preserve"> 15</w:t>
      </w:r>
      <w:r w:rsidRPr="008C13A3">
        <w:rPr>
          <w:rFonts w:ascii="Arial" w:eastAsia="Arial" w:hAnsi="Arial" w:cs="Arial"/>
        </w:rPr>
        <w:t xml:space="preserve">%  do valor do Contrato. </w:t>
      </w:r>
    </w:p>
    <w:p w14:paraId="757B758A" w14:textId="5301A328"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infração descrita na alínea “b”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15</w:t>
      </w:r>
      <w:r w:rsidRPr="008C13A3">
        <w:rPr>
          <w:rFonts w:ascii="Arial" w:eastAsia="Arial" w:hAnsi="Arial" w:cs="Arial"/>
        </w:rPr>
        <w:t>%  do valor do Contrato.</w:t>
      </w:r>
    </w:p>
    <w:p w14:paraId="1C5923A6" w14:textId="3DDF8773"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infrações descritas na alínea “d”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5</w:t>
      </w:r>
      <w:r w:rsidRPr="008C13A3">
        <w:rPr>
          <w:rFonts w:ascii="Arial" w:eastAsia="Arial" w:hAnsi="Arial" w:cs="Arial"/>
        </w:rPr>
        <w:t xml:space="preserve">% a </w:t>
      </w:r>
      <w:r w:rsidR="00DC58C6" w:rsidRPr="008C13A3">
        <w:rPr>
          <w:rFonts w:ascii="Arial" w:eastAsia="Arial" w:hAnsi="Arial" w:cs="Arial"/>
        </w:rPr>
        <w:t>10</w:t>
      </w:r>
      <w:r w:rsidRPr="008C13A3">
        <w:rPr>
          <w:rFonts w:ascii="Arial" w:eastAsia="Arial" w:hAnsi="Arial" w:cs="Arial"/>
        </w:rPr>
        <w:t>%  do valor do Contrato.</w:t>
      </w:r>
    </w:p>
    <w:p w14:paraId="22B95C2A" w14:textId="3E202445"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a infração descrita na alínea “a”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05</w:t>
      </w:r>
      <w:r w:rsidRPr="008C13A3">
        <w:rPr>
          <w:rFonts w:ascii="Arial" w:eastAsia="Arial" w:hAnsi="Arial" w:cs="Arial"/>
        </w:rPr>
        <w:t xml:space="preserve">% a </w:t>
      </w:r>
      <w:r w:rsidR="00DC58C6" w:rsidRPr="008C13A3">
        <w:rPr>
          <w:rFonts w:ascii="Arial" w:eastAsia="Arial" w:hAnsi="Arial" w:cs="Arial"/>
        </w:rPr>
        <w:t>15</w:t>
      </w:r>
      <w:r w:rsidRPr="008C13A3">
        <w:rPr>
          <w:rFonts w:ascii="Arial" w:eastAsia="Arial" w:hAnsi="Arial" w:cs="Arial"/>
        </w:rPr>
        <w:t>% do valor do Contrato, ressalvadas as seguintes infrações:</w:t>
      </w:r>
    </w:p>
    <w:p w14:paraId="088DE28B"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aplicação das sanções previstas neste Contrato não exclui, em hipótese alguma, a obrigação de reparação integral do dano causado ao Contratante (</w:t>
      </w:r>
      <w:hyperlink r:id="rId23" w:anchor="art156§9" w:history="1">
        <w:r w:rsidRPr="008C13A3">
          <w:rPr>
            <w:rStyle w:val="Hyperlink"/>
            <w:rFonts w:ascii="Arial" w:hAnsi="Arial" w:cs="Arial"/>
          </w:rPr>
          <w:t>art. 156, §9º, da Lei nº 14.133, de 2021</w:t>
        </w:r>
      </w:hyperlink>
      <w:r w:rsidRPr="008C13A3">
        <w:rPr>
          <w:rFonts w:ascii="Arial" w:hAnsi="Arial" w:cs="Arial"/>
        </w:rPr>
        <w:t>)</w:t>
      </w:r>
    </w:p>
    <w:p w14:paraId="4638A08C"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Todas as sanções previstas neste Contrato poderão ser aplicadas cumulativamente com a multa (</w:t>
      </w:r>
      <w:hyperlink r:id="rId24" w:anchor="art156§7" w:history="1">
        <w:r w:rsidRPr="008C13A3">
          <w:rPr>
            <w:rStyle w:val="Hyperlink"/>
            <w:rFonts w:ascii="Arial" w:hAnsi="Arial" w:cs="Arial"/>
          </w:rPr>
          <w:t>art. 156, §7º, da Lei nº 14.133, de 2021</w:t>
        </w:r>
      </w:hyperlink>
      <w:r w:rsidRPr="008C13A3">
        <w:rPr>
          <w:rFonts w:ascii="Arial" w:hAnsi="Arial" w:cs="Arial"/>
        </w:rPr>
        <w:t>).</w:t>
      </w:r>
    </w:p>
    <w:p w14:paraId="05740197"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Antes da aplicação da multa será facultada a defesa do interessado no prazo de 15 (quinze) dias úteis, contado da data de sua intimação (</w:t>
      </w:r>
      <w:hyperlink r:id="rId25" w:anchor="art157" w:history="1">
        <w:r w:rsidRPr="008C13A3">
          <w:rPr>
            <w:rStyle w:val="Hyperlink"/>
            <w:rFonts w:ascii="Arial" w:hAnsi="Arial" w:cs="Arial"/>
          </w:rPr>
          <w:t>art. 157, da Lei nº 14.133, de 2021</w:t>
        </w:r>
      </w:hyperlink>
      <w:r w:rsidRPr="008C13A3">
        <w:rPr>
          <w:rFonts w:ascii="Arial" w:hAnsi="Arial" w:cs="Arial"/>
        </w:rPr>
        <w:t>)</w:t>
      </w:r>
    </w:p>
    <w:p w14:paraId="4E6DB274"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26" w:anchor="art156§8" w:history="1">
        <w:r w:rsidRPr="008C13A3">
          <w:rPr>
            <w:rStyle w:val="Hyperlink"/>
            <w:rFonts w:ascii="Arial" w:hAnsi="Arial" w:cs="Arial"/>
          </w:rPr>
          <w:t>art. 156, §8º, da Lei nº 14.133, de 2021</w:t>
        </w:r>
      </w:hyperlink>
      <w:r w:rsidRPr="008C13A3">
        <w:rPr>
          <w:rFonts w:ascii="Arial" w:hAnsi="Arial" w:cs="Arial"/>
        </w:rPr>
        <w:t>).</w:t>
      </w:r>
    </w:p>
    <w:p w14:paraId="6163F99C" w14:textId="5D12D559"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Previamente ao encaminhamento à cobrança judicial, a multa poderá ser recolhida administrativamente no prazo máximo de </w:t>
      </w:r>
      <w:r w:rsidR="00B42A6A" w:rsidRPr="008C13A3">
        <w:rPr>
          <w:rFonts w:ascii="Arial" w:hAnsi="Arial" w:cs="Arial"/>
          <w:i/>
          <w:iCs/>
        </w:rPr>
        <w:t>30 (trinta)</w:t>
      </w:r>
      <w:r w:rsidRPr="008C13A3">
        <w:rPr>
          <w:rFonts w:ascii="Arial" w:hAnsi="Arial" w:cs="Arial"/>
          <w:i/>
          <w:iCs/>
        </w:rPr>
        <w:t xml:space="preserve"> </w:t>
      </w:r>
      <w:r w:rsidRPr="008C13A3">
        <w:rPr>
          <w:rFonts w:ascii="Arial" w:hAnsi="Arial" w:cs="Arial"/>
        </w:rPr>
        <w:t>dias, a contar da data do recebimento da comunicação enviada pela autoridade competente.</w:t>
      </w:r>
    </w:p>
    <w:p w14:paraId="536BBDF9"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lastRenderedPageBreak/>
        <w:t xml:space="preserve">A aplicação das sanções realizar-se-á em processo administrativo que assegure o contraditório e a ampla defesa ao Contratado, observando-se o procedimento previsto no </w:t>
      </w:r>
      <w:r w:rsidRPr="008C13A3">
        <w:rPr>
          <w:rFonts w:ascii="Arial" w:hAnsi="Arial" w:cs="Arial"/>
          <w:b/>
          <w:bCs/>
        </w:rPr>
        <w:t xml:space="preserve">caput </w:t>
      </w:r>
      <w:r w:rsidRPr="008C13A3">
        <w:rPr>
          <w:rFonts w:ascii="Arial" w:hAnsi="Arial" w:cs="Arial"/>
        </w:rPr>
        <w:t xml:space="preserve">e parágrafos do </w:t>
      </w:r>
      <w:hyperlink r:id="rId27" w:anchor="art158" w:history="1">
        <w:r w:rsidRPr="008C13A3">
          <w:rPr>
            <w:rStyle w:val="Hyperlink"/>
            <w:rFonts w:ascii="Arial" w:hAnsi="Arial" w:cs="Arial"/>
          </w:rPr>
          <w:t>art. 158 da Lei nº 14.133, de 2021</w:t>
        </w:r>
      </w:hyperlink>
      <w:r w:rsidRPr="008C13A3">
        <w:rPr>
          <w:rFonts w:ascii="Arial" w:hAnsi="Arial" w:cs="Arial"/>
        </w:rPr>
        <w:t>, para as penalidades de impedimento de licitar e contratar e de declaração de inidoneidade para licitar ou contratar.</w:t>
      </w:r>
    </w:p>
    <w:p w14:paraId="6763CD4D"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Na aplicação das sanções serão considerados (</w:t>
      </w:r>
      <w:hyperlink r:id="rId28" w:anchor="art156§1" w:history="1">
        <w:r w:rsidRPr="008C13A3">
          <w:rPr>
            <w:rStyle w:val="Hyperlink"/>
            <w:rFonts w:ascii="Arial" w:hAnsi="Arial" w:cs="Arial"/>
          </w:rPr>
          <w:t>art. 156, §1º, da Lei nº 14.133, de 2021</w:t>
        </w:r>
      </w:hyperlink>
      <w:r w:rsidRPr="008C13A3">
        <w:rPr>
          <w:rFonts w:ascii="Arial" w:hAnsi="Arial" w:cs="Arial"/>
        </w:rPr>
        <w:t>):</w:t>
      </w:r>
    </w:p>
    <w:p w14:paraId="7AC7E6A0"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natureza e a gravidade da infração cometida;</w:t>
      </w:r>
    </w:p>
    <w:p w14:paraId="61E7784A"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peculiaridades do caso concreto;</w:t>
      </w:r>
    </w:p>
    <w:p w14:paraId="07FEABF1"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circunstâncias agravantes ou atenuantes;</w:t>
      </w:r>
    </w:p>
    <w:p w14:paraId="5016F618"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os danos que dela provierem para o Contratante;</w:t>
      </w:r>
    </w:p>
    <w:p w14:paraId="1BEBE3BE"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implantação ou o aperfeiçoamento de programa de integridade, conforme normas e orientações dos órgãos de controle.</w:t>
      </w:r>
    </w:p>
    <w:p w14:paraId="438CAE84"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atos previstos como infrações administrativas na </w:t>
      </w:r>
      <w:hyperlink r:id="rId29" w:history="1">
        <w:r w:rsidRPr="008C13A3">
          <w:rPr>
            <w:rStyle w:val="Hyperlink"/>
            <w:rFonts w:ascii="Arial" w:hAnsi="Arial" w:cs="Arial"/>
          </w:rPr>
          <w:t>Lei nº 14.133, de 2021</w:t>
        </w:r>
      </w:hyperlink>
      <w:r w:rsidRPr="008C13A3">
        <w:rPr>
          <w:rFonts w:ascii="Arial" w:hAnsi="Arial" w:cs="Arial"/>
        </w:rPr>
        <w:t xml:space="preserve">, ou em outras leis de licitações e contratos da Administração Pública que também sejam tipificados como atos lesivos na </w:t>
      </w:r>
      <w:hyperlink r:id="rId30" w:history="1">
        <w:r w:rsidRPr="008C13A3">
          <w:rPr>
            <w:rStyle w:val="Hyperlink"/>
            <w:rFonts w:ascii="Arial" w:hAnsi="Arial" w:cs="Arial"/>
          </w:rPr>
          <w:t>Lei nº 12.846, de 2013</w:t>
        </w:r>
      </w:hyperlink>
      <w:r w:rsidRPr="008C13A3">
        <w:rPr>
          <w:rFonts w:ascii="Arial" w:hAnsi="Arial" w:cs="Arial"/>
        </w:rPr>
        <w:t>, serão apurados e julgados conjuntamente, nos mesmos autos, observados o rito procedimental e autoridade competente definidos na referida Lei (</w:t>
      </w:r>
      <w:hyperlink r:id="rId31" w:history="1">
        <w:r w:rsidRPr="008C13A3">
          <w:rPr>
            <w:rStyle w:val="Hyperlink"/>
            <w:rFonts w:ascii="Arial" w:hAnsi="Arial" w:cs="Arial"/>
          </w:rPr>
          <w:t>art. 159</w:t>
        </w:r>
      </w:hyperlink>
      <w:r w:rsidRPr="008C13A3">
        <w:rPr>
          <w:rFonts w:ascii="Arial" w:hAnsi="Arial" w:cs="Arial"/>
        </w:rPr>
        <w:t>).</w:t>
      </w:r>
    </w:p>
    <w:p w14:paraId="070FC42A"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2" w:anchor="art160" w:history="1">
        <w:r w:rsidRPr="008C13A3">
          <w:rPr>
            <w:rStyle w:val="Hyperlink"/>
            <w:rFonts w:ascii="Arial" w:hAnsi="Arial" w:cs="Arial"/>
          </w:rPr>
          <w:t>art. 160, da Lei nº 14.133, de 2021</w:t>
        </w:r>
      </w:hyperlink>
      <w:r w:rsidRPr="008C13A3">
        <w:rPr>
          <w:rFonts w:ascii="Arial" w:hAnsi="Arial" w:cs="Arial"/>
        </w:rPr>
        <w:t>).</w:t>
      </w:r>
    </w:p>
    <w:p w14:paraId="02E53A4E"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3" w:anchor="art161" w:history="1">
        <w:r w:rsidRPr="008C13A3">
          <w:rPr>
            <w:rStyle w:val="Hyperlink"/>
            <w:rFonts w:ascii="Arial" w:hAnsi="Arial" w:cs="Arial"/>
          </w:rPr>
          <w:t>Art. 161, da Lei nº 14.133, de 2021</w:t>
        </w:r>
      </w:hyperlink>
      <w:r w:rsidRPr="008C13A3">
        <w:rPr>
          <w:rFonts w:ascii="Arial" w:hAnsi="Arial" w:cs="Arial"/>
        </w:rPr>
        <w:t>).</w:t>
      </w:r>
    </w:p>
    <w:p w14:paraId="2EFA7AE8"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As sanções de impedimento de licitar e contratar e declaração de inidoneidade para licitar ou contratar são passíveis de reabilitação na forma do </w:t>
      </w:r>
      <w:hyperlink r:id="rId34" w:anchor="163" w:history="1">
        <w:r w:rsidRPr="008C13A3">
          <w:rPr>
            <w:rStyle w:val="Hyperlink"/>
            <w:rFonts w:ascii="Arial" w:hAnsi="Arial" w:cs="Arial"/>
          </w:rPr>
          <w:t>art. 163 da Lei nº 14.133/21</w:t>
        </w:r>
      </w:hyperlink>
      <w:r w:rsidRPr="008C13A3">
        <w:rPr>
          <w:rFonts w:ascii="Arial" w:hAnsi="Arial" w:cs="Arial"/>
        </w:rPr>
        <w:t>.</w:t>
      </w:r>
    </w:p>
    <w:p w14:paraId="5A49F571"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35" w:history="1">
        <w:r w:rsidRPr="008C13A3">
          <w:rPr>
            <w:rStyle w:val="Hyperlink"/>
            <w:rFonts w:ascii="Arial" w:hAnsi="Arial" w:cs="Arial"/>
          </w:rPr>
          <w:t>Normativa SEGES/ME nº 26, de 13 de abril de 2022</w:t>
        </w:r>
      </w:hyperlink>
      <w:r w:rsidRPr="008C13A3">
        <w:rPr>
          <w:rFonts w:ascii="Arial" w:hAnsi="Arial" w:cs="Arial"/>
        </w:rPr>
        <w:t xml:space="preserve">. </w:t>
      </w:r>
    </w:p>
    <w:p w14:paraId="5ACB71AD" w14:textId="6D33A85C" w:rsidR="003444FD" w:rsidRPr="008C13A3" w:rsidRDefault="00055A35"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lastRenderedPageBreak/>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6"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807004">
      <w:pPr>
        <w:pStyle w:val="PargrafodaLista"/>
        <w:widowControl/>
        <w:numPr>
          <w:ilvl w:val="1"/>
          <w:numId w:val="2"/>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37"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38"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807004">
      <w:pPr>
        <w:pStyle w:val="PargrafodaLista"/>
        <w:widowControl/>
        <w:numPr>
          <w:ilvl w:val="3"/>
          <w:numId w:val="2"/>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39"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63130120" w:rsidR="002E43FD" w:rsidRDefault="002E43FD"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lastRenderedPageBreak/>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40"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585F1376" w14:textId="4235DAEA" w:rsidR="00F51BCA" w:rsidRDefault="00F51BCA" w:rsidP="00F51BCA">
      <w:pPr>
        <w:pStyle w:val="Nivel1"/>
        <w:keepLines w:val="0"/>
        <w:numPr>
          <w:ilvl w:val="1"/>
          <w:numId w:val="2"/>
        </w:numPr>
        <w:suppressAutoHyphens/>
        <w:spacing w:before="0" w:after="0" w:line="360" w:lineRule="auto"/>
        <w:ind w:left="0" w:firstLine="0"/>
        <w:rPr>
          <w:rFonts w:eastAsia="Verdana"/>
          <w:b w:val="0"/>
          <w:color w:val="auto"/>
          <w:sz w:val="22"/>
          <w:szCs w:val="22"/>
          <w:lang w:val="pt-PT"/>
        </w:rPr>
      </w:pPr>
      <w:r w:rsidRPr="00F51BCA">
        <w:rPr>
          <w:rFonts w:eastAsia="Verdana"/>
          <w:b w:val="0"/>
          <w:color w:val="auto"/>
          <w:sz w:val="22"/>
          <w:szCs w:val="22"/>
          <w:lang w:val="pt-PT"/>
        </w:rPr>
        <w:t>As despesas decorrentes da presente contratação correrão à conta de recursos específicos consignados no Orçamento do Município, na forma abaixo:</w:t>
      </w:r>
    </w:p>
    <w:p w14:paraId="271C22B1" w14:textId="77777777" w:rsidR="00F51BCA" w:rsidRPr="00F51BCA" w:rsidRDefault="00F51BCA" w:rsidP="00F51BCA"/>
    <w:tbl>
      <w:tblPr>
        <w:tblStyle w:val="Tabelacomgrade"/>
        <w:tblW w:w="9222" w:type="dxa"/>
        <w:tblLook w:val="04A0" w:firstRow="1" w:lastRow="0" w:firstColumn="1" w:lastColumn="0" w:noHBand="0" w:noVBand="1"/>
      </w:tblPr>
      <w:tblGrid>
        <w:gridCol w:w="993"/>
        <w:gridCol w:w="2551"/>
        <w:gridCol w:w="5678"/>
      </w:tblGrid>
      <w:tr w:rsidR="00F51BCA" w:rsidRPr="00F51BCA" w14:paraId="52E5E4C5" w14:textId="77777777" w:rsidTr="00F51BCA">
        <w:tc>
          <w:tcPr>
            <w:tcW w:w="993" w:type="dxa"/>
            <w:tcBorders>
              <w:left w:val="nil"/>
              <w:right w:val="nil"/>
            </w:tcBorders>
            <w:vAlign w:val="center"/>
          </w:tcPr>
          <w:p w14:paraId="527A70AE" w14:textId="77777777" w:rsidR="00F51BCA" w:rsidRPr="00F51BCA" w:rsidRDefault="00F51BCA" w:rsidP="00F51BCA">
            <w:pPr>
              <w:pStyle w:val="PargrafodaLista"/>
              <w:overflowPunct w:val="0"/>
              <w:ind w:left="0"/>
              <w:jc w:val="both"/>
              <w:rPr>
                <w:rFonts w:ascii="Arial" w:hAnsi="Arial" w:cs="Arial"/>
              </w:rPr>
            </w:pPr>
            <w:r w:rsidRPr="00F51BCA">
              <w:rPr>
                <w:rFonts w:ascii="Arial" w:hAnsi="Arial" w:cs="Arial"/>
              </w:rPr>
              <w:t>14.1.1</w:t>
            </w:r>
          </w:p>
        </w:tc>
        <w:tc>
          <w:tcPr>
            <w:tcW w:w="2551" w:type="dxa"/>
            <w:tcBorders>
              <w:left w:val="nil"/>
              <w:right w:val="nil"/>
            </w:tcBorders>
            <w:vAlign w:val="center"/>
          </w:tcPr>
          <w:p w14:paraId="3E41A2BF" w14:textId="77777777" w:rsidR="00F51BCA" w:rsidRPr="00F51BCA" w:rsidRDefault="00F51BCA" w:rsidP="00F51BCA">
            <w:pPr>
              <w:pStyle w:val="PargrafodaLista"/>
              <w:overflowPunct w:val="0"/>
              <w:ind w:left="0"/>
              <w:jc w:val="both"/>
              <w:rPr>
                <w:rFonts w:ascii="Arial" w:hAnsi="Arial" w:cs="Arial"/>
              </w:rPr>
            </w:pPr>
            <w:r w:rsidRPr="00F51BCA">
              <w:rPr>
                <w:rFonts w:ascii="Arial" w:hAnsi="Arial" w:cs="Arial"/>
              </w:rPr>
              <w:t>Elemento de Despesa:</w:t>
            </w:r>
          </w:p>
        </w:tc>
        <w:tc>
          <w:tcPr>
            <w:tcW w:w="5678" w:type="dxa"/>
            <w:tcBorders>
              <w:left w:val="nil"/>
              <w:right w:val="nil"/>
            </w:tcBorders>
            <w:vAlign w:val="center"/>
          </w:tcPr>
          <w:p w14:paraId="770D4390" w14:textId="77777777" w:rsidR="00F51BCA" w:rsidRPr="00F51BCA" w:rsidRDefault="00F51BCA" w:rsidP="00F51BCA">
            <w:pPr>
              <w:pStyle w:val="NormalWeb"/>
              <w:jc w:val="center"/>
              <w:rPr>
                <w:rFonts w:ascii="Arial" w:eastAsia="Verdana" w:hAnsi="Arial" w:cs="Arial"/>
                <w:sz w:val="22"/>
                <w:szCs w:val="22"/>
                <w:lang w:val="pt-PT" w:eastAsia="en-US"/>
              </w:rPr>
            </w:pPr>
            <w:r w:rsidRPr="00F51BCA">
              <w:rPr>
                <w:rFonts w:ascii="Arial" w:eastAsia="Verdana" w:hAnsi="Arial" w:cs="Arial"/>
                <w:sz w:val="22"/>
                <w:szCs w:val="22"/>
                <w:lang w:val="pt-PT" w:eastAsia="en-US"/>
              </w:rPr>
              <w:t>33.90.30.26 / 33.90.30.27</w:t>
            </w:r>
          </w:p>
        </w:tc>
      </w:tr>
      <w:tr w:rsidR="00F51BCA" w:rsidRPr="00F51BCA" w14:paraId="1F914000" w14:textId="77777777" w:rsidTr="00F51BCA">
        <w:tc>
          <w:tcPr>
            <w:tcW w:w="993" w:type="dxa"/>
            <w:tcBorders>
              <w:left w:val="nil"/>
              <w:right w:val="nil"/>
            </w:tcBorders>
            <w:vAlign w:val="center"/>
          </w:tcPr>
          <w:p w14:paraId="58864457" w14:textId="77777777" w:rsidR="00F51BCA" w:rsidRPr="00F51BCA" w:rsidRDefault="00F51BCA" w:rsidP="00F51BCA">
            <w:pPr>
              <w:pStyle w:val="PargrafodaLista"/>
              <w:overflowPunct w:val="0"/>
              <w:ind w:left="0"/>
              <w:jc w:val="both"/>
              <w:rPr>
                <w:rFonts w:ascii="Arial" w:hAnsi="Arial" w:cs="Arial"/>
              </w:rPr>
            </w:pPr>
            <w:r w:rsidRPr="00F51BCA">
              <w:rPr>
                <w:rFonts w:ascii="Arial" w:hAnsi="Arial" w:cs="Arial"/>
              </w:rPr>
              <w:t>14.1.2</w:t>
            </w:r>
          </w:p>
        </w:tc>
        <w:tc>
          <w:tcPr>
            <w:tcW w:w="2551" w:type="dxa"/>
            <w:tcBorders>
              <w:left w:val="nil"/>
              <w:right w:val="nil"/>
            </w:tcBorders>
            <w:vAlign w:val="center"/>
          </w:tcPr>
          <w:p w14:paraId="31F8913A" w14:textId="77777777" w:rsidR="00F51BCA" w:rsidRPr="00F51BCA" w:rsidRDefault="00F51BCA" w:rsidP="00F51BCA">
            <w:pPr>
              <w:pStyle w:val="PargrafodaLista"/>
              <w:overflowPunct w:val="0"/>
              <w:ind w:left="0"/>
              <w:jc w:val="both"/>
              <w:rPr>
                <w:rFonts w:ascii="Arial" w:hAnsi="Arial" w:cs="Arial"/>
              </w:rPr>
            </w:pPr>
            <w:r w:rsidRPr="00F51BCA">
              <w:rPr>
                <w:rFonts w:ascii="Arial" w:hAnsi="Arial" w:cs="Arial"/>
              </w:rPr>
              <w:t>Fonte de Recurso:</w:t>
            </w:r>
          </w:p>
        </w:tc>
        <w:tc>
          <w:tcPr>
            <w:tcW w:w="5678" w:type="dxa"/>
            <w:tcBorders>
              <w:left w:val="nil"/>
              <w:right w:val="nil"/>
            </w:tcBorders>
            <w:vAlign w:val="center"/>
          </w:tcPr>
          <w:p w14:paraId="27E82CD2" w14:textId="77777777" w:rsidR="00F51BCA" w:rsidRPr="00F51BCA" w:rsidRDefault="00F51BCA" w:rsidP="00F51BCA">
            <w:pPr>
              <w:pStyle w:val="NormalWeb"/>
              <w:spacing w:beforeAutospacing="0" w:afterAutospacing="0"/>
              <w:jc w:val="center"/>
              <w:rPr>
                <w:rFonts w:ascii="Arial" w:eastAsia="Verdana" w:hAnsi="Arial" w:cs="Arial"/>
                <w:sz w:val="22"/>
                <w:szCs w:val="22"/>
                <w:lang w:val="pt-PT" w:eastAsia="en-US"/>
              </w:rPr>
            </w:pPr>
            <w:r w:rsidRPr="00F51BCA">
              <w:rPr>
                <w:rFonts w:ascii="Arial" w:eastAsia="Verdana" w:hAnsi="Arial" w:cs="Arial"/>
                <w:sz w:val="22"/>
                <w:szCs w:val="22"/>
                <w:lang w:val="pt-PT" w:eastAsia="en-US"/>
              </w:rPr>
              <w:t>170400000017</w:t>
            </w:r>
          </w:p>
          <w:p w14:paraId="110C4A76" w14:textId="77777777" w:rsidR="00F51BCA" w:rsidRPr="00F51BCA" w:rsidRDefault="00F51BCA" w:rsidP="00F51BCA">
            <w:pPr>
              <w:pStyle w:val="NormalWeb"/>
              <w:spacing w:beforeAutospacing="0" w:afterAutospacing="0"/>
              <w:jc w:val="center"/>
              <w:rPr>
                <w:rFonts w:ascii="Arial" w:eastAsia="Verdana" w:hAnsi="Arial" w:cs="Arial"/>
                <w:sz w:val="22"/>
                <w:szCs w:val="22"/>
                <w:lang w:val="pt-PT" w:eastAsia="en-US"/>
              </w:rPr>
            </w:pPr>
            <w:r w:rsidRPr="00F51BCA">
              <w:rPr>
                <w:rFonts w:ascii="Arial" w:eastAsia="Verdana" w:hAnsi="Arial" w:cs="Arial"/>
                <w:sz w:val="22"/>
                <w:szCs w:val="22"/>
                <w:lang w:val="pt-PT" w:eastAsia="en-US"/>
              </w:rPr>
              <w:t>170500000020</w:t>
            </w:r>
          </w:p>
        </w:tc>
      </w:tr>
      <w:tr w:rsidR="00F51BCA" w:rsidRPr="00F51BCA" w14:paraId="29ADB1E7" w14:textId="77777777" w:rsidTr="00F51BCA">
        <w:tc>
          <w:tcPr>
            <w:tcW w:w="993" w:type="dxa"/>
            <w:tcBorders>
              <w:left w:val="nil"/>
              <w:right w:val="nil"/>
            </w:tcBorders>
            <w:vAlign w:val="center"/>
          </w:tcPr>
          <w:p w14:paraId="2250FD25" w14:textId="77777777" w:rsidR="00F51BCA" w:rsidRPr="00F51BCA" w:rsidRDefault="00F51BCA" w:rsidP="00F51BCA">
            <w:pPr>
              <w:pStyle w:val="PargrafodaLista"/>
              <w:overflowPunct w:val="0"/>
              <w:ind w:left="0"/>
              <w:jc w:val="both"/>
              <w:rPr>
                <w:rFonts w:ascii="Arial" w:hAnsi="Arial" w:cs="Arial"/>
              </w:rPr>
            </w:pPr>
            <w:r w:rsidRPr="00F51BCA">
              <w:rPr>
                <w:rFonts w:ascii="Arial" w:hAnsi="Arial" w:cs="Arial"/>
              </w:rPr>
              <w:t>14.1.3</w:t>
            </w:r>
          </w:p>
        </w:tc>
        <w:tc>
          <w:tcPr>
            <w:tcW w:w="2551" w:type="dxa"/>
            <w:tcBorders>
              <w:left w:val="nil"/>
              <w:right w:val="nil"/>
            </w:tcBorders>
            <w:vAlign w:val="center"/>
          </w:tcPr>
          <w:p w14:paraId="180C3050" w14:textId="77777777" w:rsidR="00F51BCA" w:rsidRPr="00F51BCA" w:rsidRDefault="00F51BCA" w:rsidP="00F51BCA">
            <w:pPr>
              <w:pStyle w:val="PargrafodaLista"/>
              <w:overflowPunct w:val="0"/>
              <w:ind w:left="0"/>
              <w:jc w:val="both"/>
              <w:rPr>
                <w:rFonts w:ascii="Arial" w:hAnsi="Arial" w:cs="Arial"/>
              </w:rPr>
            </w:pPr>
            <w:r w:rsidRPr="00F51BCA">
              <w:rPr>
                <w:rFonts w:ascii="Arial" w:hAnsi="Arial" w:cs="Arial"/>
              </w:rPr>
              <w:t>Programa de Trabalho:</w:t>
            </w:r>
          </w:p>
        </w:tc>
        <w:tc>
          <w:tcPr>
            <w:tcW w:w="5678" w:type="dxa"/>
            <w:tcBorders>
              <w:left w:val="nil"/>
              <w:right w:val="nil"/>
            </w:tcBorders>
            <w:vAlign w:val="center"/>
          </w:tcPr>
          <w:p w14:paraId="26A6258F" w14:textId="77777777" w:rsidR="00F51BCA" w:rsidRPr="00F51BCA" w:rsidRDefault="00F51BCA" w:rsidP="00F51BCA">
            <w:pPr>
              <w:pStyle w:val="NormalWeb"/>
              <w:spacing w:beforeAutospacing="0" w:afterAutospacing="0"/>
              <w:jc w:val="both"/>
              <w:rPr>
                <w:rFonts w:ascii="Arial" w:eastAsia="Verdana" w:hAnsi="Arial" w:cs="Arial"/>
                <w:sz w:val="22"/>
                <w:szCs w:val="22"/>
                <w:lang w:val="pt-PT" w:eastAsia="en-US"/>
              </w:rPr>
            </w:pPr>
            <w:r w:rsidRPr="00F51BCA">
              <w:rPr>
                <w:rFonts w:ascii="Arial" w:eastAsia="Verdana" w:hAnsi="Arial" w:cs="Arial"/>
                <w:sz w:val="22"/>
                <w:szCs w:val="22"/>
                <w:lang w:val="pt-PT" w:eastAsia="en-US"/>
              </w:rPr>
              <w:t>08.003.04.122.0011.2.035 Manutenção da Frota Municipal De Veículos Leves.</w:t>
            </w:r>
          </w:p>
          <w:p w14:paraId="4EFBB724" w14:textId="77777777" w:rsidR="00F51BCA" w:rsidRPr="00F51BCA" w:rsidRDefault="00F51BCA" w:rsidP="00F51BCA">
            <w:pPr>
              <w:pStyle w:val="NormalWeb"/>
              <w:spacing w:beforeAutospacing="0" w:afterAutospacing="0"/>
              <w:jc w:val="both"/>
              <w:rPr>
                <w:rFonts w:ascii="Arial" w:eastAsia="Verdana" w:hAnsi="Arial" w:cs="Arial"/>
                <w:sz w:val="22"/>
                <w:szCs w:val="22"/>
                <w:lang w:val="pt-PT" w:eastAsia="en-US"/>
              </w:rPr>
            </w:pPr>
            <w:r w:rsidRPr="00F51BCA">
              <w:rPr>
                <w:rFonts w:ascii="Arial" w:eastAsia="Verdana" w:hAnsi="Arial" w:cs="Arial"/>
                <w:sz w:val="22"/>
                <w:szCs w:val="22"/>
                <w:lang w:val="pt-PT" w:eastAsia="en-US"/>
              </w:rPr>
              <w:t>08.003.04.122.0011.2.036 Manutenção da Frota Municipal De Veículos Pesados e Máquinas.</w:t>
            </w:r>
          </w:p>
        </w:tc>
      </w:tr>
    </w:tbl>
    <w:p w14:paraId="5945A81F" w14:textId="77777777" w:rsidR="00F51BCA" w:rsidRPr="00F51BCA" w:rsidRDefault="00F51BCA" w:rsidP="00F51BCA">
      <w:pPr>
        <w:pStyle w:val="Nivel1"/>
        <w:numPr>
          <w:ilvl w:val="0"/>
          <w:numId w:val="0"/>
        </w:numPr>
        <w:spacing w:before="0" w:after="0" w:line="360" w:lineRule="auto"/>
        <w:rPr>
          <w:rFonts w:eastAsia="Verdana"/>
          <w:b w:val="0"/>
          <w:color w:val="auto"/>
          <w:sz w:val="22"/>
          <w:szCs w:val="22"/>
          <w:lang w:val="pt-PT"/>
        </w:rPr>
      </w:pPr>
    </w:p>
    <w:p w14:paraId="0764C317" w14:textId="0A142AC6" w:rsidR="00F51BCA" w:rsidRPr="00F51BCA" w:rsidRDefault="00F51BCA" w:rsidP="00F51BCA">
      <w:pPr>
        <w:pStyle w:val="Nivel1"/>
        <w:numPr>
          <w:ilvl w:val="1"/>
          <w:numId w:val="2"/>
        </w:numPr>
        <w:spacing w:before="0" w:after="0" w:line="360" w:lineRule="auto"/>
        <w:ind w:left="0" w:firstLine="0"/>
        <w:rPr>
          <w:rFonts w:eastAsia="Verdana"/>
          <w:b w:val="0"/>
          <w:color w:val="auto"/>
          <w:sz w:val="22"/>
          <w:szCs w:val="22"/>
          <w:lang w:val="pt-PT"/>
        </w:rPr>
      </w:pPr>
      <w:r w:rsidRPr="00F51BCA">
        <w:rPr>
          <w:rFonts w:eastAsia="Verdana"/>
          <w:b w:val="0"/>
          <w:color w:val="auto"/>
          <w:sz w:val="22"/>
          <w:szCs w:val="22"/>
          <w:lang w:val="pt-PT"/>
        </w:rPr>
        <w:t xml:space="preserve">A dotação relativa aos exercícios financeiros subsequentes será indicada após aprovação da Lei Orçamentária respectiva e liberação dos créditos correspondentes, mediante apostilamento. </w:t>
      </w:r>
    </w:p>
    <w:p w14:paraId="120C7BB4" w14:textId="326D392F" w:rsidR="00D90EA5" w:rsidRPr="008C13A3" w:rsidRDefault="00D90EA5"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41"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8C13A3">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2"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43"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807004">
      <w:pPr>
        <w:pStyle w:val="PargrafodaLista"/>
        <w:numPr>
          <w:ilvl w:val="1"/>
          <w:numId w:val="2"/>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4"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712069">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5"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807004">
      <w:pPr>
        <w:pStyle w:val="Nivel010"/>
        <w:numPr>
          <w:ilvl w:val="0"/>
          <w:numId w:val="2"/>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6" w:anchor="art94" w:history="1">
        <w:r w:rsidRPr="008C13A3">
          <w:rPr>
            <w:rStyle w:val="Hyperlink"/>
            <w:rFonts w:ascii="Arial" w:hAnsi="Arial" w:cs="Arial"/>
          </w:rPr>
          <w:t>art. 94 da Lei 14.133, de 2021</w:t>
        </w:r>
      </w:hyperlink>
      <w:r w:rsidRPr="008C13A3">
        <w:rPr>
          <w:rFonts w:ascii="Arial" w:hAnsi="Arial" w:cs="Arial"/>
        </w:rPr>
        <w:t xml:space="preserve">, bem </w:t>
      </w:r>
      <w:r w:rsidRPr="008C13A3">
        <w:rPr>
          <w:rFonts w:ascii="Arial" w:hAnsi="Arial" w:cs="Arial"/>
        </w:rPr>
        <w:lastRenderedPageBreak/>
        <w:t xml:space="preserve">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7"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48"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807004">
      <w:pPr>
        <w:pStyle w:val="Nivel010"/>
        <w:numPr>
          <w:ilvl w:val="0"/>
          <w:numId w:val="2"/>
        </w:numPr>
        <w:rPr>
          <w:sz w:val="22"/>
          <w:szCs w:val="22"/>
        </w:rPr>
      </w:pPr>
      <w:r w:rsidRPr="008C13A3">
        <w:rPr>
          <w:sz w:val="22"/>
          <w:szCs w:val="22"/>
        </w:rPr>
        <w:t xml:space="preserve">- </w:t>
      </w:r>
      <w:r w:rsidR="00885E3B" w:rsidRPr="008C13A3">
        <w:rPr>
          <w:sz w:val="22"/>
          <w:szCs w:val="22"/>
        </w:rPr>
        <w:t>CLÁUSULA DÉCIMA SÉTIMA– FORO (</w:t>
      </w:r>
      <w:hyperlink r:id="rId49"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807004">
      <w:pPr>
        <w:pStyle w:val="PargrafodaLista"/>
        <w:numPr>
          <w:ilvl w:val="1"/>
          <w:numId w:val="2"/>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8C13A3" w:rsidRDefault="001D32DF" w:rsidP="00807004">
      <w:pPr>
        <w:pStyle w:val="PargrafodaLista"/>
        <w:numPr>
          <w:ilvl w:val="1"/>
          <w:numId w:val="2"/>
        </w:numPr>
        <w:tabs>
          <w:tab w:val="left" w:pos="426"/>
        </w:tabs>
        <w:ind w:left="0" w:firstLine="0"/>
        <w:jc w:val="both"/>
        <w:rPr>
          <w:rFonts w:ascii="Arial" w:hAnsi="Arial" w:cs="Arial"/>
        </w:rPr>
      </w:pPr>
      <w:r w:rsidRPr="00BF196C">
        <w:rPr>
          <w:rFonts w:ascii="Arial" w:hAnsi="Arial" w:cs="Arial"/>
        </w:rPr>
        <w:t xml:space="preserve">Para firmeza e validade do pactuado, o presente Termo de Contrato foi lavrado em </w:t>
      </w:r>
      <w:r w:rsidR="00466BF6" w:rsidRPr="00BF196C">
        <w:rPr>
          <w:rFonts w:ascii="Arial" w:hAnsi="Arial" w:cs="Arial"/>
        </w:rPr>
        <w:t>03</w:t>
      </w:r>
      <w:r w:rsidRPr="00BF196C">
        <w:rPr>
          <w:rFonts w:ascii="Arial" w:hAnsi="Arial" w:cs="Arial"/>
        </w:rPr>
        <w:t xml:space="preserve"> (</w:t>
      </w:r>
      <w:r w:rsidR="00466BF6" w:rsidRPr="00BF196C">
        <w:rPr>
          <w:rFonts w:ascii="Arial" w:hAnsi="Arial" w:cs="Arial"/>
        </w:rPr>
        <w:t>três</w:t>
      </w:r>
      <w:r w:rsidRPr="00BF196C">
        <w:rPr>
          <w:rFonts w:ascii="Arial" w:hAnsi="Arial" w:cs="Arial"/>
        </w:rPr>
        <w:t xml:space="preserve">) vias de igual </w:t>
      </w:r>
      <w:r w:rsidRPr="008C13A3">
        <w:rPr>
          <w:rFonts w:ascii="Arial" w:hAnsi="Arial" w:cs="Arial"/>
        </w:rPr>
        <w:t xml:space="preserve">teor, que, depois de lido e achado em ordem, vai assinado pelos contraentes. </w:t>
      </w:r>
    </w:p>
    <w:p w14:paraId="706E54F0" w14:textId="77777777" w:rsidR="000F2826" w:rsidRPr="008C13A3" w:rsidRDefault="000F2826" w:rsidP="001D32DF">
      <w:pPr>
        <w:spacing w:before="120" w:after="120" w:line="276" w:lineRule="auto"/>
        <w:jc w:val="both"/>
        <w:rPr>
          <w:rFonts w:ascii="Arial" w:hAnsi="Arial" w:cs="Arial"/>
        </w:rPr>
      </w:pPr>
    </w:p>
    <w:p w14:paraId="01908919" w14:textId="1137FC1A"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BF196C">
        <w:rPr>
          <w:rFonts w:ascii="Arial" w:hAnsi="Arial" w:cs="Arial"/>
        </w:rPr>
        <w:t>24.</w:t>
      </w:r>
    </w:p>
    <w:p w14:paraId="2C095078" w14:textId="4FBFA566" w:rsidR="00320761" w:rsidRDefault="00320761" w:rsidP="001D32DF">
      <w:pPr>
        <w:spacing w:after="120"/>
        <w:jc w:val="center"/>
        <w:rPr>
          <w:rFonts w:ascii="Arial" w:hAnsi="Arial" w:cs="Arial"/>
          <w:bCs/>
        </w:rPr>
      </w:pPr>
    </w:p>
    <w:p w14:paraId="06391360" w14:textId="77777777" w:rsidR="00F51BCA" w:rsidRPr="008C13A3" w:rsidRDefault="00F51BCA" w:rsidP="001D32DF">
      <w:pPr>
        <w:spacing w:after="120"/>
        <w:jc w:val="center"/>
        <w:rPr>
          <w:rFonts w:ascii="Arial" w:hAnsi="Arial" w:cs="Arial"/>
          <w:bCs/>
        </w:rPr>
      </w:pP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55DB71F9" w14:textId="56A8EAC4" w:rsidR="00320761" w:rsidRDefault="00320761" w:rsidP="001D32DF">
      <w:pPr>
        <w:spacing w:after="120"/>
        <w:jc w:val="center"/>
        <w:rPr>
          <w:rFonts w:ascii="Arial" w:hAnsi="Arial" w:cs="Arial"/>
        </w:rPr>
      </w:pPr>
    </w:p>
    <w:p w14:paraId="29435771" w14:textId="177E55A8" w:rsidR="00F51BCA" w:rsidRDefault="00F51BCA" w:rsidP="001D32DF">
      <w:pPr>
        <w:spacing w:after="120"/>
        <w:jc w:val="center"/>
        <w:rPr>
          <w:rFonts w:ascii="Arial" w:hAnsi="Arial" w:cs="Arial"/>
        </w:rPr>
      </w:pPr>
    </w:p>
    <w:p w14:paraId="64A8CC12" w14:textId="77777777" w:rsidR="00F51BCA" w:rsidRPr="008C13A3" w:rsidRDefault="00F51BCA"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102AB38A" w14:textId="3AA9B7AA" w:rsidR="00A75B6C" w:rsidRDefault="00A75B6C" w:rsidP="001F44F7">
      <w:pPr>
        <w:spacing w:after="120"/>
        <w:jc w:val="both"/>
        <w:rPr>
          <w:rFonts w:ascii="Arial" w:hAnsi="Arial" w:cs="Arial"/>
        </w:rPr>
      </w:pPr>
    </w:p>
    <w:p w14:paraId="1BF7C888" w14:textId="77777777" w:rsidR="00F51BCA" w:rsidRPr="008C13A3" w:rsidRDefault="00F51BCA"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51FDAB19" w14:textId="0FBFFB97" w:rsidR="0055035E" w:rsidRPr="008C13A3" w:rsidRDefault="0055035E" w:rsidP="001F44F7">
      <w:pPr>
        <w:spacing w:after="120"/>
        <w:jc w:val="both"/>
        <w:rPr>
          <w:rFonts w:ascii="Arial" w:hAnsi="Arial" w:cs="Arial"/>
        </w:rPr>
      </w:pPr>
      <w:r w:rsidRPr="008C13A3">
        <w:rPr>
          <w:rFonts w:ascii="Arial" w:hAnsi="Arial" w:cs="Arial"/>
        </w:rPr>
        <w:t>2-</w:t>
      </w:r>
    </w:p>
    <w:p w14:paraId="532382A8" w14:textId="77777777" w:rsidR="0055035E" w:rsidRPr="008C13A3" w:rsidRDefault="0055035E" w:rsidP="001F44F7">
      <w:pPr>
        <w:spacing w:after="120"/>
        <w:jc w:val="both"/>
        <w:rPr>
          <w:rFonts w:ascii="Arial" w:hAnsi="Arial" w:cs="Arial"/>
        </w:rPr>
      </w:pPr>
    </w:p>
    <w:sectPr w:rsidR="0055035E" w:rsidRPr="008C13A3" w:rsidSect="00F35319">
      <w:headerReference w:type="even" r:id="rId50"/>
      <w:headerReference w:type="default" r:id="rId51"/>
      <w:footerReference w:type="even" r:id="rId52"/>
      <w:footerReference w:type="default" r:id="rId53"/>
      <w:headerReference w:type="first" r:id="rId54"/>
      <w:footerReference w:type="first" r:id="rId55"/>
      <w:pgSz w:w="11910" w:h="16840"/>
      <w:pgMar w:top="1418" w:right="1418" w:bottom="1418" w:left="1418" w:header="142"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2A7482" w14:textId="77777777" w:rsidR="00873B26" w:rsidRDefault="00873B26">
      <w:r>
        <w:separator/>
      </w:r>
    </w:p>
  </w:endnote>
  <w:endnote w:type="continuationSeparator" w:id="0">
    <w:p w14:paraId="5EEC9847" w14:textId="77777777" w:rsidR="00873B26" w:rsidRDefault="00873B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roman"/>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E38AC1" w14:textId="77777777" w:rsidR="00451080" w:rsidRDefault="00451080">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54C62DEB" w14:textId="2651AA18" w:rsidR="00614DC0" w:rsidRDefault="008743A2" w:rsidP="00614DC0">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w:t>
    </w:r>
    <w:r w:rsidRPr="00C634F1">
      <w:rPr>
        <w:rFonts w:ascii="Arial" w:hAnsi="Arial" w:cs="Arial"/>
        <w:color w:val="000000"/>
        <w:sz w:val="18"/>
        <w:szCs w:val="18"/>
      </w:rPr>
      <w:t xml:space="preserve">e-mail: </w:t>
    </w:r>
    <w:hyperlink r:id="rId1" w:history="1">
      <w:r w:rsidR="00451080" w:rsidRPr="00110C64">
        <w:rPr>
          <w:rStyle w:val="Hyperlink"/>
          <w:rFonts w:ascii="Arial" w:hAnsi="Arial" w:cs="Arial"/>
          <w:sz w:val="18"/>
          <w:szCs w:val="18"/>
        </w:rPr>
        <w:t>licitacaopmnf@gmail.com</w:t>
      </w:r>
    </w:hyperlink>
    <w:r w:rsidRPr="00C634F1">
      <w:rPr>
        <w:rFonts w:ascii="Arial" w:hAnsi="Arial" w:cs="Arial"/>
        <w:color w:val="000000"/>
        <w:sz w:val="18"/>
        <w:szCs w:val="18"/>
      </w:rPr>
      <w:t xml:space="preserve"> – Telefone: (22) </w:t>
    </w:r>
    <w:r w:rsidR="00614DC0">
      <w:rPr>
        <w:rFonts w:ascii="Arial" w:hAnsi="Arial" w:cs="Arial"/>
        <w:color w:val="000000"/>
        <w:sz w:val="18"/>
        <w:szCs w:val="18"/>
      </w:rPr>
      <w:t xml:space="preserve">2525-9100 – </w:t>
    </w:r>
  </w:p>
  <w:p w14:paraId="6389BFA5" w14:textId="22D2AFD7" w:rsidR="00614DC0" w:rsidRPr="00C634F1" w:rsidRDefault="00614DC0" w:rsidP="00614DC0">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0D8213" w14:textId="77777777" w:rsidR="00451080" w:rsidRDefault="00451080">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2928CC" w14:textId="77777777" w:rsidR="00873B26" w:rsidRDefault="00873B26">
      <w:r>
        <w:separator/>
      </w:r>
    </w:p>
  </w:footnote>
  <w:footnote w:type="continuationSeparator" w:id="0">
    <w:p w14:paraId="048944C4" w14:textId="77777777" w:rsidR="00873B26" w:rsidRDefault="00873B2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0A2338" w14:textId="77777777" w:rsidR="00451080" w:rsidRDefault="00451080">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okmarkStart w:id="16" w:name="_Hlk168478269"/>
  <w:bookmarkStart w:id="17" w:name="_Hlk168478270"/>
  <w:p w14:paraId="284275A2" w14:textId="77777777" w:rsidR="00F35319" w:rsidRPr="00490BE2" w:rsidRDefault="00F35319" w:rsidP="00F35319">
    <w:pPr>
      <w:pStyle w:val="Cabealho"/>
      <w:ind w:left="142" w:hanging="568"/>
    </w:pPr>
    <w:r>
      <w:rPr>
        <w:noProof/>
      </w:rPr>
      <mc:AlternateContent>
        <mc:Choice Requires="wps">
          <w:drawing>
            <wp:anchor distT="0" distB="0" distL="114300" distR="114300" simplePos="0" relativeHeight="251659264" behindDoc="1" locked="0" layoutInCell="1" allowOverlap="1" wp14:anchorId="18A79F98" wp14:editId="72ECF606">
              <wp:simplePos x="0" y="0"/>
              <wp:positionH relativeFrom="column">
                <wp:posOffset>3894156</wp:posOffset>
              </wp:positionH>
              <wp:positionV relativeFrom="paragraph">
                <wp:posOffset>180340</wp:posOffset>
              </wp:positionV>
              <wp:extent cx="1883410" cy="625475"/>
              <wp:effectExtent l="0" t="0" r="21590" b="22225"/>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25475"/>
                      </a:xfrm>
                      <a:prstGeom prst="rect">
                        <a:avLst/>
                      </a:prstGeom>
                      <a:solidFill>
                        <a:srgbClr val="FFFFFF"/>
                      </a:solidFill>
                      <a:ln w="9360">
                        <a:solidFill>
                          <a:srgbClr val="000000"/>
                        </a:solidFill>
                        <a:round/>
                      </a:ln>
                      <a:effectLst/>
                    </wps:spPr>
                    <wps:txbx>
                      <w:txbxContent>
                        <w:p w14:paraId="4C4A25E8" w14:textId="77777777" w:rsidR="00F35319" w:rsidRDefault="00F35319" w:rsidP="00F35319">
                          <w:pPr>
                            <w:pStyle w:val="SemEspaamento"/>
                          </w:pPr>
                          <w:r>
                            <w:rPr>
                              <w:rFonts w:cs="Calibri"/>
                              <w:sz w:val="20"/>
                              <w:szCs w:val="20"/>
                            </w:rPr>
                            <w:t>PROCESSO Nº: 15.928/2024</w:t>
                          </w:r>
                        </w:p>
                        <w:p w14:paraId="539D095A" w14:textId="77777777" w:rsidR="00F35319" w:rsidRDefault="00F35319" w:rsidP="00F35319">
                          <w:pPr>
                            <w:pStyle w:val="SemEspaamento"/>
                          </w:pPr>
                        </w:p>
                        <w:p w14:paraId="4A7C93E4" w14:textId="77777777" w:rsidR="00F35319" w:rsidRDefault="00F35319" w:rsidP="00F35319">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18A79F98" id="Retângulo 3" o:spid="_x0000_s1026" style="position:absolute;left:0;text-align:left;margin-left:306.65pt;margin-top:14.2pt;width:148.3pt;height:49.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" strokeweight=".26mm">
              <v:stroke joinstyle="round"/>
              <v:path arrowok="t"/>
              <v:textbox>
                <w:txbxContent>
                  <w:p w14:paraId="4C4A25E8" w14:textId="77777777" w:rsidR="00F35319" w:rsidRDefault="00F35319" w:rsidP="00F35319">
                    <w:pPr>
                      <w:pStyle w:val="SemEspaamento"/>
                    </w:pPr>
                    <w:r>
                      <w:rPr>
                        <w:rFonts w:cs="Calibri"/>
                        <w:sz w:val="20"/>
                        <w:szCs w:val="20"/>
                      </w:rPr>
                      <w:t>PROCESSO Nº: 15.928/2024</w:t>
                    </w:r>
                  </w:p>
                  <w:p w14:paraId="539D095A" w14:textId="77777777" w:rsidR="00F35319" w:rsidRDefault="00F35319" w:rsidP="00F35319">
                    <w:pPr>
                      <w:pStyle w:val="SemEspaamento"/>
                    </w:pPr>
                  </w:p>
                  <w:p w14:paraId="4A7C93E4" w14:textId="77777777" w:rsidR="00F35319" w:rsidRDefault="00F35319" w:rsidP="00F35319">
                    <w:pPr>
                      <w:pStyle w:val="SemEspaamento"/>
                    </w:pPr>
                    <w:r>
                      <w:rPr>
                        <w:rFonts w:cs="Calibri"/>
                        <w:sz w:val="20"/>
                        <w:szCs w:val="20"/>
                      </w:rPr>
                      <w:t xml:space="preserve">RUBRICA:______FOLHA:______ </w:t>
                    </w:r>
                    <w:r>
                      <w:rPr>
                        <w:sz w:val="20"/>
                        <w:szCs w:val="20"/>
                      </w:rPr>
                      <w:t>______</w:t>
                    </w:r>
                  </w:p>
                </w:txbxContent>
              </v:textbox>
            </v:rect>
          </w:pict>
        </mc:Fallback>
      </mc:AlternateContent>
    </w:r>
    <w:r>
      <w:t xml:space="preserve"> </w:t>
    </w:r>
    <w:r>
      <w:rPr>
        <w:noProof/>
      </w:rPr>
      <w:drawing>
        <wp:inline distT="0" distB="0" distL="0" distR="0" wp14:anchorId="7C2D98E8" wp14:editId="7C4FE674">
          <wp:extent cx="3517900" cy="1075055"/>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16"/>
    <w:bookmarkEnd w:id="17"/>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87B6F4" w14:textId="77777777" w:rsidR="00451080" w:rsidRDefault="00451080">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053208E"/>
    <w:multiLevelType w:val="multilevel"/>
    <w:tmpl w:val="0053208E"/>
    <w:lvl w:ilvl="0">
      <w:start w:val="1"/>
      <w:numFmt w:val="decimal"/>
      <w:suff w:val="space"/>
      <w:lvlText w:val="%1."/>
      <w:lvlJc w:val="left"/>
      <w:pPr>
        <w:ind w:left="240" w:firstLine="0"/>
      </w:pPr>
      <w:rPr>
        <w:rFonts w:ascii="Calibri" w:hAnsi="Calibri" w:cs="Calibri" w:hint="default"/>
        <w:b/>
        <w:bCs/>
        <w:sz w:val="28"/>
        <w:szCs w:val="28"/>
      </w:rPr>
    </w:lvl>
    <w:lvl w:ilvl="1">
      <w:start w:val="1"/>
      <w:numFmt w:val="decimal"/>
      <w:suff w:val="space"/>
      <w:lvlText w:val="%1.%2"/>
      <w:lvlJc w:val="left"/>
      <w:pPr>
        <w:ind w:left="0" w:firstLine="0"/>
      </w:pPr>
      <w:rPr>
        <w:rFonts w:hint="default"/>
        <w:b/>
        <w:bCs/>
        <w:color w:val="auto"/>
        <w:sz w:val="24"/>
        <w:szCs w:val="24"/>
      </w:rPr>
    </w:lvl>
    <w:lvl w:ilvl="2">
      <w:start w:val="1"/>
      <w:numFmt w:val="decimal"/>
      <w:suff w:val="space"/>
      <w:lvlText w:val="%1.%2.%3"/>
      <w:lvlJc w:val="left"/>
      <w:pPr>
        <w:ind w:left="0" w:firstLine="0"/>
      </w:pPr>
      <w:rPr>
        <w:rFonts w:hint="default"/>
        <w:b/>
        <w:bCs/>
        <w:i w:val="0"/>
        <w:iCs w:val="0"/>
        <w:sz w:val="22"/>
        <w:szCs w:val="22"/>
      </w:rPr>
    </w:lvl>
    <w:lvl w:ilvl="3">
      <w:start w:val="1"/>
      <w:numFmt w:val="decimal"/>
      <w:suff w:val="space"/>
      <w:lvlText w:val="%1.%2.%3.%4"/>
      <w:lvlJc w:val="left"/>
      <w:pPr>
        <w:ind w:left="0" w:firstLine="0"/>
      </w:pPr>
      <w:rPr>
        <w:rFonts w:hint="default"/>
        <w:b/>
        <w:bCs/>
      </w:r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2"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3"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4"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6"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9" w15:restartNumberingAfterBreak="0">
    <w:nsid w:val="75494E65"/>
    <w:multiLevelType w:val="multilevel"/>
    <w:tmpl w:val="75494E65"/>
    <w:lvl w:ilvl="0">
      <w:start w:val="1"/>
      <w:numFmt w:val="bullet"/>
      <w:lvlText w:val="-"/>
      <w:lvlJc w:val="left"/>
      <w:pPr>
        <w:tabs>
          <w:tab w:val="left" w:pos="1440"/>
        </w:tabs>
        <w:ind w:left="1440" w:hanging="360"/>
      </w:pPr>
      <w:rPr>
        <w:rFonts w:ascii="Arial" w:hAnsi="Arial" w:cs="Arial" w:hint="default"/>
      </w:rPr>
    </w:lvl>
    <w:lvl w:ilvl="1">
      <w:start w:val="1"/>
      <w:numFmt w:val="bullet"/>
      <w:lvlText w:val="o"/>
      <w:lvlJc w:val="left"/>
      <w:pPr>
        <w:tabs>
          <w:tab w:val="left" w:pos="1800"/>
        </w:tabs>
        <w:ind w:left="1800" w:hanging="360"/>
      </w:pPr>
      <w:rPr>
        <w:rFonts w:ascii="Courier New" w:hAnsi="Courier New" w:cs="Courier New" w:hint="default"/>
      </w:rPr>
    </w:lvl>
    <w:lvl w:ilvl="2">
      <w:start w:val="1"/>
      <w:numFmt w:val="bullet"/>
      <w:lvlText w:val=""/>
      <w:lvlJc w:val="left"/>
      <w:pPr>
        <w:tabs>
          <w:tab w:val="left" w:pos="2520"/>
        </w:tabs>
        <w:ind w:left="2520" w:hanging="360"/>
      </w:pPr>
      <w:rPr>
        <w:rFonts w:ascii="Wingdings" w:hAnsi="Wingdings" w:cs="Wingdings" w:hint="default"/>
      </w:rPr>
    </w:lvl>
    <w:lvl w:ilvl="3">
      <w:start w:val="1"/>
      <w:numFmt w:val="bullet"/>
      <w:lvlText w:val=""/>
      <w:lvlJc w:val="left"/>
      <w:pPr>
        <w:tabs>
          <w:tab w:val="left" w:pos="3240"/>
        </w:tabs>
        <w:ind w:left="3240" w:hanging="360"/>
      </w:pPr>
      <w:rPr>
        <w:rFonts w:ascii="Symbol" w:hAnsi="Symbol" w:cs="Symbol" w:hint="default"/>
      </w:rPr>
    </w:lvl>
    <w:lvl w:ilvl="4">
      <w:start w:val="1"/>
      <w:numFmt w:val="bullet"/>
      <w:lvlText w:val="o"/>
      <w:lvlJc w:val="left"/>
      <w:pPr>
        <w:tabs>
          <w:tab w:val="left" w:pos="3960"/>
        </w:tabs>
        <w:ind w:left="3960" w:hanging="360"/>
      </w:pPr>
      <w:rPr>
        <w:rFonts w:ascii="Courier New" w:hAnsi="Courier New" w:cs="Courier New" w:hint="default"/>
      </w:rPr>
    </w:lvl>
    <w:lvl w:ilvl="5">
      <w:start w:val="1"/>
      <w:numFmt w:val="bullet"/>
      <w:lvlText w:val=""/>
      <w:lvlJc w:val="left"/>
      <w:pPr>
        <w:tabs>
          <w:tab w:val="left" w:pos="4680"/>
        </w:tabs>
        <w:ind w:left="4680" w:hanging="360"/>
      </w:pPr>
      <w:rPr>
        <w:rFonts w:ascii="Wingdings" w:hAnsi="Wingdings" w:cs="Wingdings" w:hint="default"/>
      </w:rPr>
    </w:lvl>
    <w:lvl w:ilvl="6">
      <w:start w:val="1"/>
      <w:numFmt w:val="bullet"/>
      <w:lvlText w:val=""/>
      <w:lvlJc w:val="left"/>
      <w:pPr>
        <w:tabs>
          <w:tab w:val="left" w:pos="5400"/>
        </w:tabs>
        <w:ind w:left="5400" w:hanging="360"/>
      </w:pPr>
      <w:rPr>
        <w:rFonts w:ascii="Symbol" w:hAnsi="Symbol" w:cs="Symbol" w:hint="default"/>
      </w:rPr>
    </w:lvl>
    <w:lvl w:ilvl="7">
      <w:start w:val="1"/>
      <w:numFmt w:val="bullet"/>
      <w:lvlText w:val="o"/>
      <w:lvlJc w:val="left"/>
      <w:pPr>
        <w:tabs>
          <w:tab w:val="left" w:pos="6120"/>
        </w:tabs>
        <w:ind w:left="6120" w:hanging="360"/>
      </w:pPr>
      <w:rPr>
        <w:rFonts w:ascii="Courier New" w:hAnsi="Courier New" w:cs="Courier New" w:hint="default"/>
      </w:rPr>
    </w:lvl>
    <w:lvl w:ilvl="8">
      <w:start w:val="1"/>
      <w:numFmt w:val="bullet"/>
      <w:lvlText w:val=""/>
      <w:lvlJc w:val="left"/>
      <w:pPr>
        <w:tabs>
          <w:tab w:val="left" w:pos="6840"/>
        </w:tabs>
        <w:ind w:left="6840" w:hanging="360"/>
      </w:pPr>
      <w:rPr>
        <w:rFonts w:ascii="Wingdings" w:hAnsi="Wingdings" w:cs="Wingdings" w:hint="default"/>
      </w:rPr>
    </w:lvl>
  </w:abstractNum>
  <w:abstractNum w:abstractNumId="10"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5"/>
  </w:num>
  <w:num w:numId="3">
    <w:abstractNumId w:val="2"/>
  </w:num>
  <w:num w:numId="4">
    <w:abstractNumId w:val="6"/>
  </w:num>
  <w:num w:numId="5">
    <w:abstractNumId w:val="3"/>
  </w:num>
  <w:num w:numId="6">
    <w:abstractNumId w:val="10"/>
  </w:num>
  <w:num w:numId="7">
    <w:abstractNumId w:val="4"/>
  </w:num>
  <w:num w:numId="8">
    <w:abstractNumId w:val="8"/>
  </w:num>
  <w:num w:numId="9">
    <w:abstractNumId w:val="7"/>
  </w:num>
  <w:num w:numId="10">
    <w:abstractNumId w:val="1"/>
  </w:num>
  <w:num w:numId="11">
    <w:abstractNumId w:val="9"/>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66573"/>
    <w:rsid w:val="001767E4"/>
    <w:rsid w:val="00185DBF"/>
    <w:rsid w:val="00187C1B"/>
    <w:rsid w:val="00193060"/>
    <w:rsid w:val="0019666A"/>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47D14"/>
    <w:rsid w:val="00251867"/>
    <w:rsid w:val="002556A7"/>
    <w:rsid w:val="002573CE"/>
    <w:rsid w:val="00257889"/>
    <w:rsid w:val="00264522"/>
    <w:rsid w:val="002663BD"/>
    <w:rsid w:val="00266B10"/>
    <w:rsid w:val="0027128E"/>
    <w:rsid w:val="00275C68"/>
    <w:rsid w:val="00276B5D"/>
    <w:rsid w:val="0028199E"/>
    <w:rsid w:val="0028504B"/>
    <w:rsid w:val="00296174"/>
    <w:rsid w:val="002A4753"/>
    <w:rsid w:val="002A5731"/>
    <w:rsid w:val="002A7071"/>
    <w:rsid w:val="002B28F4"/>
    <w:rsid w:val="002B3DAB"/>
    <w:rsid w:val="002E0D02"/>
    <w:rsid w:val="002E43FD"/>
    <w:rsid w:val="002E71FD"/>
    <w:rsid w:val="002F2CC8"/>
    <w:rsid w:val="002F585C"/>
    <w:rsid w:val="00315F43"/>
    <w:rsid w:val="00320761"/>
    <w:rsid w:val="0032285B"/>
    <w:rsid w:val="00323F3D"/>
    <w:rsid w:val="00326DB2"/>
    <w:rsid w:val="0033336E"/>
    <w:rsid w:val="003370B0"/>
    <w:rsid w:val="003378B0"/>
    <w:rsid w:val="00342284"/>
    <w:rsid w:val="003444FD"/>
    <w:rsid w:val="00345F8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121B"/>
    <w:rsid w:val="00436587"/>
    <w:rsid w:val="00442048"/>
    <w:rsid w:val="0044502E"/>
    <w:rsid w:val="00451080"/>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608B"/>
    <w:rsid w:val="004F50D2"/>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3909"/>
    <w:rsid w:val="00586307"/>
    <w:rsid w:val="00594591"/>
    <w:rsid w:val="005C402B"/>
    <w:rsid w:val="005D7CC0"/>
    <w:rsid w:val="005E2922"/>
    <w:rsid w:val="005E753D"/>
    <w:rsid w:val="005F5E8D"/>
    <w:rsid w:val="005F6177"/>
    <w:rsid w:val="00604469"/>
    <w:rsid w:val="00612436"/>
    <w:rsid w:val="006142F9"/>
    <w:rsid w:val="00614DC0"/>
    <w:rsid w:val="00617943"/>
    <w:rsid w:val="00617E05"/>
    <w:rsid w:val="00620E2E"/>
    <w:rsid w:val="00623F21"/>
    <w:rsid w:val="0062482D"/>
    <w:rsid w:val="006306EF"/>
    <w:rsid w:val="00633BD8"/>
    <w:rsid w:val="00637E49"/>
    <w:rsid w:val="00641674"/>
    <w:rsid w:val="00645026"/>
    <w:rsid w:val="00646682"/>
    <w:rsid w:val="006709DA"/>
    <w:rsid w:val="0067457F"/>
    <w:rsid w:val="00690E8F"/>
    <w:rsid w:val="00691421"/>
    <w:rsid w:val="006A1B6A"/>
    <w:rsid w:val="006B62AB"/>
    <w:rsid w:val="006C7188"/>
    <w:rsid w:val="006D48A5"/>
    <w:rsid w:val="006D4909"/>
    <w:rsid w:val="006D6562"/>
    <w:rsid w:val="006E5958"/>
    <w:rsid w:val="006E635F"/>
    <w:rsid w:val="006F0ECE"/>
    <w:rsid w:val="007168B3"/>
    <w:rsid w:val="0071720D"/>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3B26"/>
    <w:rsid w:val="008743A2"/>
    <w:rsid w:val="00874B70"/>
    <w:rsid w:val="008756B2"/>
    <w:rsid w:val="00876B97"/>
    <w:rsid w:val="008828B6"/>
    <w:rsid w:val="00884B47"/>
    <w:rsid w:val="00885008"/>
    <w:rsid w:val="00885E3B"/>
    <w:rsid w:val="0089518A"/>
    <w:rsid w:val="008A046D"/>
    <w:rsid w:val="008A31DA"/>
    <w:rsid w:val="008A72D1"/>
    <w:rsid w:val="008B0E02"/>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040E"/>
    <w:rsid w:val="0090165D"/>
    <w:rsid w:val="009039E8"/>
    <w:rsid w:val="009061B6"/>
    <w:rsid w:val="009063BB"/>
    <w:rsid w:val="0090797A"/>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B3F0F"/>
    <w:rsid w:val="009C02ED"/>
    <w:rsid w:val="009C3548"/>
    <w:rsid w:val="009D2CA1"/>
    <w:rsid w:val="009F2F85"/>
    <w:rsid w:val="00A06D2F"/>
    <w:rsid w:val="00A111BA"/>
    <w:rsid w:val="00A14FF7"/>
    <w:rsid w:val="00A229E2"/>
    <w:rsid w:val="00A23D36"/>
    <w:rsid w:val="00A26E98"/>
    <w:rsid w:val="00A27B94"/>
    <w:rsid w:val="00A327A0"/>
    <w:rsid w:val="00A74974"/>
    <w:rsid w:val="00A75B6C"/>
    <w:rsid w:val="00A87002"/>
    <w:rsid w:val="00A92914"/>
    <w:rsid w:val="00A94653"/>
    <w:rsid w:val="00A96E16"/>
    <w:rsid w:val="00AA4EF9"/>
    <w:rsid w:val="00AA741E"/>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431D"/>
    <w:rsid w:val="00B34CEA"/>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196C"/>
    <w:rsid w:val="00BF3141"/>
    <w:rsid w:val="00BF7454"/>
    <w:rsid w:val="00C041FC"/>
    <w:rsid w:val="00C12366"/>
    <w:rsid w:val="00C16694"/>
    <w:rsid w:val="00C416BE"/>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31373"/>
    <w:rsid w:val="00D5096A"/>
    <w:rsid w:val="00D653DF"/>
    <w:rsid w:val="00D7231B"/>
    <w:rsid w:val="00D7299B"/>
    <w:rsid w:val="00D73E45"/>
    <w:rsid w:val="00D80C21"/>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3FA8"/>
    <w:rsid w:val="00EC7959"/>
    <w:rsid w:val="00ED1360"/>
    <w:rsid w:val="00ED74B1"/>
    <w:rsid w:val="00EE1B67"/>
    <w:rsid w:val="00EE2035"/>
    <w:rsid w:val="00EF6AA9"/>
    <w:rsid w:val="00F232EF"/>
    <w:rsid w:val="00F30FF9"/>
    <w:rsid w:val="00F32C26"/>
    <w:rsid w:val="00F336C7"/>
    <w:rsid w:val="00F35319"/>
    <w:rsid w:val="00F37352"/>
    <w:rsid w:val="00F40051"/>
    <w:rsid w:val="00F45FFC"/>
    <w:rsid w:val="00F46439"/>
    <w:rsid w:val="00F51BCA"/>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qFormat/>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41030601">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1-2014/2011/lei/l12527.htm" TargetMode="External"/><Relationship Id="rId50" Type="http://schemas.openxmlformats.org/officeDocument/2006/relationships/header" Target="header1.xml"/><Relationship Id="rId55"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theme" Target="theme/theme1.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_ato2011-2014/2013/lei/l12846.htm" TargetMode="External"/><Relationship Id="rId31" Type="http://schemas.openxmlformats.org/officeDocument/2006/relationships/hyperlink" Target="http://www.planalto.gov.br/ccivil_03/_ato2019-2022/2021/lei/L14133.htm%25art159" TargetMode="External"/><Relationship Id="rId44" Type="http://schemas.openxmlformats.org/officeDocument/2006/relationships/hyperlink" Target="http://www.planalto.gov.br/ccivil_03/_ato2019-2022/2021/lei/L14133.htm" TargetMode="External"/><Relationship Id="rId52" Type="http://schemas.openxmlformats.org/officeDocument/2006/relationships/footer" Target="footer1.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_ato2011-2014/2013/lei/l12846.htm" TargetMode="External"/><Relationship Id="rId35" Type="http://schemas.openxmlformats.org/officeDocument/2006/relationships/hyperlink" Target="https://www.gov.br/compras/pt-br/acesso-a-informacao/legislacao/instrucoes-normativas/instrucao-normativa-seges-me-no-26-de-13-de-abril-de-2022" TargetMode="External"/><Relationship Id="rId43" Type="http://schemas.openxmlformats.org/officeDocument/2006/relationships/hyperlink" Target="https://www.planalto.gov.br/ccivil_03/leis/l8078compilado.htm" TargetMode="External"/><Relationship Id="rId48" Type="http://schemas.openxmlformats.org/officeDocument/2006/relationships/hyperlink" Target="https://www.planalto.gov.br/ccivil_03/_ato2011-2014/2012/decreto/d7724.htm" TargetMode="External"/><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eader" Target="header2.xml"/><Relationship Id="rId3" Type="http://schemas.openxmlformats.org/officeDocument/2006/relationships/numbering" Target="numbering.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486</TotalTime>
  <Pages>1</Pages>
  <Words>5340</Words>
  <Characters>28837</Characters>
  <Application>Microsoft Office Word</Application>
  <DocSecurity>0</DocSecurity>
  <Lines>240</Lines>
  <Paragraphs>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34109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Monique Borges de Azevedo</cp:lastModifiedBy>
  <cp:revision>51</cp:revision>
  <cp:lastPrinted>2024-11-11T17:51:00Z</cp:lastPrinted>
  <dcterms:created xsi:type="dcterms:W3CDTF">2023-08-18T18:10:00Z</dcterms:created>
  <dcterms:modified xsi:type="dcterms:W3CDTF">2024-11-11T17:51:00Z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